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5DCE9" w14:textId="77777777" w:rsidR="002950E1" w:rsidRDefault="0050567F" w:rsidP="004A5012">
      <w:pPr>
        <w:spacing w:after="164" w:line="259" w:lineRule="auto"/>
        <w:ind w:left="295" w:right="0" w:firstLine="0"/>
        <w:jc w:val="left"/>
      </w:pPr>
      <w:r>
        <w:rPr>
          <w:b/>
        </w:rPr>
        <w:t xml:space="preserve">WYTYCZNE DOTYCZĄCE BUDOWY INSTALACJI </w:t>
      </w:r>
      <w:r w:rsidR="004A5012">
        <w:rPr>
          <w:b/>
        </w:rPr>
        <w:t>MAGAZYNÓW ENERGII ELEKTRYCZNEJ / CIEPŁA</w:t>
      </w:r>
      <w:r>
        <w:rPr>
          <w:b/>
        </w:rPr>
        <w:t xml:space="preserve">  </w:t>
      </w:r>
    </w:p>
    <w:p w14:paraId="7D687FC7" w14:textId="77777777" w:rsidR="004A5012" w:rsidRDefault="0050567F" w:rsidP="00C94FC7">
      <w:pPr>
        <w:spacing w:after="0" w:line="360" w:lineRule="auto"/>
        <w:ind w:left="912" w:hanging="569"/>
        <w:jc w:val="left"/>
        <w:rPr>
          <w:b/>
        </w:rPr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  <w:u w:val="single" w:color="000000"/>
        </w:rPr>
        <w:t>Przed wykonaniem instalacji</w:t>
      </w:r>
      <w:r>
        <w:rPr>
          <w:b/>
        </w:rPr>
        <w:t xml:space="preserve">  </w:t>
      </w:r>
    </w:p>
    <w:p w14:paraId="2CFAEAC8" w14:textId="682AE9DF" w:rsidR="002950E1" w:rsidRDefault="0050567F" w:rsidP="00C94FC7">
      <w:pPr>
        <w:spacing w:after="0" w:line="360" w:lineRule="auto"/>
        <w:ind w:left="1276" w:right="4" w:hanging="425"/>
      </w:pPr>
      <w:r>
        <w:t>1.</w:t>
      </w:r>
      <w:r>
        <w:rPr>
          <w:rFonts w:ascii="Arial" w:eastAsia="Arial" w:hAnsi="Arial" w:cs="Arial"/>
        </w:rPr>
        <w:t xml:space="preserve"> </w:t>
      </w:r>
      <w:r w:rsidR="004A5012">
        <w:rPr>
          <w:rFonts w:ascii="Arial" w:eastAsia="Arial" w:hAnsi="Arial" w:cs="Arial"/>
        </w:rPr>
        <w:tab/>
      </w:r>
      <w:r>
        <w:t xml:space="preserve">Przewidziany czas na realizację poszczególnej inwestycji dla </w:t>
      </w:r>
      <w:proofErr w:type="spellStart"/>
      <w:r>
        <w:t>Grantobiorcy</w:t>
      </w:r>
      <w:proofErr w:type="spellEnd"/>
      <w:r>
        <w:t xml:space="preserve"> to </w:t>
      </w:r>
      <w:r w:rsidRPr="00594540">
        <w:t>1</w:t>
      </w:r>
      <w:r w:rsidR="00283CE1">
        <w:t>2</w:t>
      </w:r>
      <w:r w:rsidRPr="00594540">
        <w:t>0</w:t>
      </w:r>
      <w:r>
        <w:t xml:space="preserve"> dni od </w:t>
      </w:r>
      <w:r w:rsidR="00283CE1">
        <w:t>dnia podpisania umowy</w:t>
      </w:r>
      <w:r>
        <w:t xml:space="preserve">, lecz nie później niż do </w:t>
      </w:r>
      <w:r w:rsidR="00283CE1">
        <w:t>28 lutego</w:t>
      </w:r>
      <w:r>
        <w:t xml:space="preserve"> </w:t>
      </w:r>
      <w:r w:rsidRPr="00283CE1">
        <w:t>202</w:t>
      </w:r>
      <w:r w:rsidR="00594540" w:rsidRPr="00283CE1">
        <w:t>6</w:t>
      </w:r>
      <w:r>
        <w:t xml:space="preserve"> roku. </w:t>
      </w:r>
    </w:p>
    <w:p w14:paraId="310DCD4E" w14:textId="77777777" w:rsidR="002950E1" w:rsidRDefault="00A76F9F" w:rsidP="00C94FC7">
      <w:pPr>
        <w:numPr>
          <w:ilvl w:val="0"/>
          <w:numId w:val="1"/>
        </w:numPr>
        <w:spacing w:after="0" w:line="360" w:lineRule="auto"/>
        <w:ind w:right="0" w:hanging="360"/>
      </w:pPr>
      <w:r>
        <w:t>M</w:t>
      </w:r>
      <w:r w:rsidRPr="00A76F9F">
        <w:t xml:space="preserve">agazynowana energia powinna zostać wytworzona z Odnawialnego Źródła Energii </w:t>
      </w:r>
      <w:r w:rsidR="006A288A">
        <w:t>i wykorzystana</w:t>
      </w:r>
      <w:r w:rsidRPr="00A76F9F">
        <w:t xml:space="preserve"> włącznie na potrzeby własne istniejących budynków mieszkalnych</w:t>
      </w:r>
      <w:r w:rsidR="0050567F">
        <w:t xml:space="preserve">.  </w:t>
      </w:r>
    </w:p>
    <w:p w14:paraId="7989EA38" w14:textId="77777777" w:rsidR="00CF292B" w:rsidRDefault="00CF292B" w:rsidP="00C94FC7">
      <w:pPr>
        <w:numPr>
          <w:ilvl w:val="0"/>
          <w:numId w:val="1"/>
        </w:numPr>
        <w:spacing w:after="0" w:line="360" w:lineRule="auto"/>
        <w:ind w:right="0" w:hanging="360"/>
      </w:pPr>
      <w:r w:rsidRPr="00CF292B">
        <w:t>Nie ma możliwości montażu magazynu energii elektrycznej i/lub magazynu energii cieplnej w budynku mieszkalnym, w którym faktycznie/fizycznie prowadzona jest działalność gospodarcza. W przypadku, gdy na jednej nieruchomości prowadzona jest dodatkowo działalność gospodarcza lub działalność rolnicza, lecz w budynku innym niż budynek mieszkalny (garaż, stodoła, budynki inwentarskie itp.) możliwe jest dofinansowanie tylko w przypadku, gdy całość magazynowanej energii będzie przeznaczona na potrzeby bytowe mieszkańców.</w:t>
      </w:r>
    </w:p>
    <w:p w14:paraId="3AEB7216" w14:textId="5D1F5F25" w:rsidR="00A76F9F" w:rsidRDefault="00A76F9F" w:rsidP="00C94FC7">
      <w:pPr>
        <w:numPr>
          <w:ilvl w:val="0"/>
          <w:numId w:val="1"/>
        </w:numPr>
        <w:spacing w:after="0" w:line="360" w:lineRule="auto"/>
        <w:ind w:right="0"/>
      </w:pPr>
      <w:r>
        <w:t xml:space="preserve">Pojemność magazynów energii elektrycznej oraz/lub magazynów energii cieplnej powinna być dostosowana do produkcji energii elektrycznej/cieplnej w urządzeniach OZE. </w:t>
      </w:r>
      <w:r w:rsidR="00594540">
        <w:t xml:space="preserve">Pojemność magazynu energii elektrycznej </w:t>
      </w:r>
      <w:r w:rsidR="00283CE1" w:rsidRPr="004B4637">
        <w:rPr>
          <w:rFonts w:cstheme="minorHAnsi"/>
          <w:szCs w:val="24"/>
        </w:rPr>
        <w:t>nie może przekroczyć 2-krotności mocy (</w:t>
      </w:r>
      <w:proofErr w:type="spellStart"/>
      <w:r w:rsidR="00283CE1" w:rsidRPr="004B4637">
        <w:rPr>
          <w:rFonts w:cstheme="minorHAnsi"/>
          <w:szCs w:val="24"/>
        </w:rPr>
        <w:t>kWp</w:t>
      </w:r>
      <w:proofErr w:type="spellEnd"/>
      <w:r w:rsidR="00283CE1" w:rsidRPr="004B4637">
        <w:rPr>
          <w:rFonts w:cstheme="minorHAnsi"/>
          <w:szCs w:val="24"/>
        </w:rPr>
        <w:t>) posiadanej instalacji fotowoltaicznej</w:t>
      </w:r>
      <w:r w:rsidR="00713004">
        <w:t>, z którą ma współpracować magazyn.</w:t>
      </w:r>
      <w:r w:rsidR="00CA3E73">
        <w:t xml:space="preserve"> </w:t>
      </w:r>
      <w:r w:rsidR="00CA3E73" w:rsidRPr="00CA3E73">
        <w:rPr>
          <w:szCs w:val="24"/>
        </w:rPr>
        <w:t>Pojemność magazynu energii cieplnej powinna być dostosowana do produkcji energii ciepła w urządzeniach OZE.</w:t>
      </w:r>
      <w:bookmarkStart w:id="0" w:name="_GoBack"/>
      <w:bookmarkEnd w:id="0"/>
    </w:p>
    <w:p w14:paraId="758486B0" w14:textId="0233E298" w:rsidR="00A76F9F" w:rsidRDefault="00A76F9F" w:rsidP="00C94FC7">
      <w:pPr>
        <w:numPr>
          <w:ilvl w:val="0"/>
          <w:numId w:val="1"/>
        </w:numPr>
        <w:spacing w:after="0" w:line="360" w:lineRule="auto"/>
        <w:ind w:right="0"/>
      </w:pPr>
      <w:r>
        <w:t xml:space="preserve">Maksymalna pojemność magazynów energii elektrycznej nie może przekroczyć: </w:t>
      </w:r>
      <w:r w:rsidR="00BD11F6">
        <w:t>25</w:t>
      </w:r>
      <w:r>
        <w:t xml:space="preserve"> kWh. Zaoferowany koszt </w:t>
      </w:r>
      <w:r w:rsidRPr="00A76F9F">
        <w:t>za zakup i montaż magazynu – za każdą 1 kWh pojemności nie może przekroczyć 6 tys. zł.</w:t>
      </w:r>
      <w:r w:rsidR="00990CB0" w:rsidRPr="00990CB0">
        <w:t xml:space="preserve"> Minimalna pojemność magazynów energii elektrycznej nie może być mniejsza niż: 2 kWh.</w:t>
      </w:r>
    </w:p>
    <w:p w14:paraId="782FFFD3" w14:textId="12AD3FDC" w:rsidR="002950E1" w:rsidRDefault="00A76F9F" w:rsidP="00C94FC7">
      <w:pPr>
        <w:numPr>
          <w:ilvl w:val="0"/>
          <w:numId w:val="1"/>
        </w:numPr>
        <w:spacing w:after="0" w:line="360" w:lineRule="auto"/>
        <w:ind w:right="0" w:hanging="360"/>
      </w:pPr>
      <w:r>
        <w:t xml:space="preserve">Maksymalna pojemność magazynów energii cieplnej nie może przekroczyć: </w:t>
      </w:r>
      <w:r w:rsidR="00BD11F6">
        <w:t>1500</w:t>
      </w:r>
      <w:r>
        <w:t xml:space="preserve"> litrów. </w:t>
      </w:r>
      <w:r w:rsidR="0050567F">
        <w:t xml:space="preserve">Zaoferowany koszt </w:t>
      </w:r>
      <w:r w:rsidRPr="00A76F9F">
        <w:t>za zakup i montaż zasobnika c.w.u./ buforu ciepła, nie może przekroczyć 6 tys. zł.</w:t>
      </w:r>
      <w:r w:rsidR="00990CB0" w:rsidRPr="00990CB0">
        <w:t xml:space="preserve"> Minimalna pojemność magazynów energii cieplnej nie może być mniejsza niż: 50 litrów.</w:t>
      </w:r>
    </w:p>
    <w:p w14:paraId="595FD132" w14:textId="4FA721EC" w:rsidR="006B58D4" w:rsidRDefault="0050567F" w:rsidP="006B58D4">
      <w:pPr>
        <w:numPr>
          <w:ilvl w:val="0"/>
          <w:numId w:val="1"/>
        </w:numPr>
        <w:spacing w:after="0" w:line="360" w:lineRule="auto"/>
        <w:ind w:right="0"/>
      </w:pPr>
      <w:r>
        <w:t xml:space="preserve">Wyłonienie Wykonawcy powinno nastąpić na podstawie </w:t>
      </w:r>
      <w:r w:rsidR="006B58D4">
        <w:t xml:space="preserve">badania rynku przez </w:t>
      </w:r>
      <w:proofErr w:type="spellStart"/>
      <w:r w:rsidR="006B58D4">
        <w:t>Grantobiorcę</w:t>
      </w:r>
      <w:proofErr w:type="spellEnd"/>
      <w:r w:rsidR="006B58D4">
        <w:t xml:space="preserve"> - wysłanie/przekazanie min. 3 zapytań ofertowych do potencjalnych wykonawców inwestycji. </w:t>
      </w:r>
      <w:proofErr w:type="spellStart"/>
      <w:r w:rsidR="006B58D4">
        <w:t>Grantobiorca</w:t>
      </w:r>
      <w:proofErr w:type="spellEnd"/>
      <w:r w:rsidR="006B58D4">
        <w:t xml:space="preserve"> zobowiązany jest przeprowadzić badanie rynku poprzez wysłanie/przekazanie zapytania ofertowego w celu pozyskania porównania i wyboru najkorzystniejszej oferty rynkowej. Wymagane jest udokumentowanie przeprowadzonej procedury poprzez zgromadzenie i archiwizację </w:t>
      </w:r>
      <w:r w:rsidR="006B58D4">
        <w:lastRenderedPageBreak/>
        <w:t xml:space="preserve">stosownej dokumentacji (potwierdzenie wysłania minimum 3 zapytań; pisemne oferty, sporządzone pisemne oświadczenie dotyczące przeprowadzonego rozeznania rynku). </w:t>
      </w:r>
    </w:p>
    <w:p w14:paraId="64764573" w14:textId="1CCDC133" w:rsidR="002950E1" w:rsidRDefault="006B58D4" w:rsidP="006B58D4">
      <w:pPr>
        <w:spacing w:after="0" w:line="360" w:lineRule="auto"/>
        <w:ind w:left="1134" w:right="0" w:firstLine="67"/>
      </w:pPr>
      <w:r>
        <w:t xml:space="preserve">Otrzymanie min. 2 ofert od potencjalnych wykonawców i wybór najkorzystniejszej (wyboru dokonuje </w:t>
      </w:r>
      <w:proofErr w:type="spellStart"/>
      <w:r>
        <w:t>Grantobiorca</w:t>
      </w:r>
      <w:proofErr w:type="spellEnd"/>
      <w:r>
        <w:t xml:space="preserve"> na podstawie najkorzystniejszej pod względem ceny oferty).</w:t>
      </w:r>
    </w:p>
    <w:p w14:paraId="48061080" w14:textId="52195AD4" w:rsidR="002950E1" w:rsidRDefault="0050567F" w:rsidP="00C94FC7">
      <w:pPr>
        <w:numPr>
          <w:ilvl w:val="0"/>
          <w:numId w:val="1"/>
        </w:numPr>
        <w:spacing w:after="0" w:line="360" w:lineRule="auto"/>
        <w:ind w:right="0" w:hanging="360"/>
      </w:pPr>
      <w:r>
        <w:t xml:space="preserve">Projektując (a następnie wykonując) instalację </w:t>
      </w:r>
      <w:r w:rsidR="006A288A">
        <w:t>magazynu energii</w:t>
      </w:r>
      <w:r>
        <w:t xml:space="preserve"> należy uwzględniać wytyczne szczegółowe zawarte w punkcie V</w:t>
      </w:r>
      <w:r w:rsidR="00DE4550">
        <w:t xml:space="preserve"> oraz informacje techniczne z punktu VI</w:t>
      </w:r>
      <w:r>
        <w:t xml:space="preserve">. </w:t>
      </w:r>
    </w:p>
    <w:p w14:paraId="5BF5584E" w14:textId="77777777" w:rsidR="00C94FC7" w:rsidRDefault="00C94FC7" w:rsidP="00C94FC7">
      <w:pPr>
        <w:spacing w:after="0" w:line="360" w:lineRule="auto"/>
        <w:ind w:left="1262" w:right="0" w:firstLine="0"/>
      </w:pPr>
    </w:p>
    <w:p w14:paraId="3095EFF9" w14:textId="5127E8C2" w:rsidR="00C94FC7" w:rsidRDefault="00C94FC7" w:rsidP="00C94FC7">
      <w:pPr>
        <w:pStyle w:val="Nagwek1"/>
        <w:spacing w:after="0" w:line="360" w:lineRule="auto"/>
        <w:ind w:left="1080" w:hanging="720"/>
      </w:pPr>
      <w:r>
        <w:t>Wymagania szczegółowe dotyczące kosztów kwalifikowanych</w:t>
      </w:r>
    </w:p>
    <w:p w14:paraId="5EBED07B" w14:textId="77777777" w:rsidR="00C94FC7" w:rsidRDefault="00C94FC7" w:rsidP="00C94FC7">
      <w:pPr>
        <w:numPr>
          <w:ilvl w:val="0"/>
          <w:numId w:val="11"/>
        </w:numPr>
        <w:spacing w:after="0" w:line="360" w:lineRule="auto"/>
        <w:ind w:left="1276" w:right="0"/>
      </w:pPr>
      <w:r>
        <w:t>Wydatki poniesione na zakup i montaż magazynu energii elektrycznej – grantem mogą zostać objęte:</w:t>
      </w:r>
    </w:p>
    <w:p w14:paraId="5950D72C" w14:textId="31BB15DB" w:rsidR="00C94FC7" w:rsidRDefault="00C94FC7" w:rsidP="00C94FC7">
      <w:pPr>
        <w:pStyle w:val="Akapitzlist"/>
        <w:numPr>
          <w:ilvl w:val="0"/>
          <w:numId w:val="15"/>
        </w:numPr>
        <w:spacing w:after="0" w:line="360" w:lineRule="auto"/>
        <w:ind w:left="1701" w:right="0"/>
        <w:contextualSpacing w:val="0"/>
      </w:pPr>
      <w:r>
        <w:t>magazyny energii elektrycznej dostosowane do ilości energii elektrycznej produkowanej w instalacji fotowoltaicznej</w:t>
      </w:r>
      <w:r w:rsidR="00857226">
        <w:t>.</w:t>
      </w:r>
      <w:r>
        <w:t xml:space="preserve"> </w:t>
      </w:r>
      <w:r w:rsidR="006B58D4">
        <w:t xml:space="preserve">Pojemność magazynu energii elektrycznej </w:t>
      </w:r>
      <w:r w:rsidR="006B58D4" w:rsidRPr="004B4637">
        <w:rPr>
          <w:rFonts w:cstheme="minorHAnsi"/>
          <w:szCs w:val="24"/>
        </w:rPr>
        <w:t>nie może przekroczyć 2-krotności mocy (</w:t>
      </w:r>
      <w:proofErr w:type="spellStart"/>
      <w:r w:rsidR="006B58D4" w:rsidRPr="004B4637">
        <w:rPr>
          <w:rFonts w:cstheme="minorHAnsi"/>
          <w:szCs w:val="24"/>
        </w:rPr>
        <w:t>kWp</w:t>
      </w:r>
      <w:proofErr w:type="spellEnd"/>
      <w:r w:rsidR="006B58D4" w:rsidRPr="004B4637">
        <w:rPr>
          <w:rFonts w:cstheme="minorHAnsi"/>
          <w:szCs w:val="24"/>
        </w:rPr>
        <w:t>) posiadanej instalacji fotowoltaicznej</w:t>
      </w:r>
      <w:r w:rsidR="006B58D4">
        <w:t>, z którą ma współpracować magazyn</w:t>
      </w:r>
      <w:r w:rsidR="00857226">
        <w:t>, z którą ma współpracować magazyn.</w:t>
      </w:r>
    </w:p>
    <w:p w14:paraId="0D5BA0AF" w14:textId="40FF09AF" w:rsidR="00C94FC7" w:rsidRDefault="00C94FC7" w:rsidP="00C94FC7">
      <w:pPr>
        <w:pStyle w:val="Akapitzlist"/>
        <w:numPr>
          <w:ilvl w:val="0"/>
          <w:numId w:val="15"/>
        </w:numPr>
        <w:spacing w:after="0" w:line="360" w:lineRule="auto"/>
        <w:ind w:left="1701" w:right="0"/>
        <w:contextualSpacing w:val="0"/>
      </w:pPr>
      <w:r>
        <w:t>inwertery umożliwiające podłączenie magazynu energii, o ile posiadana instalacja fotowoltaiczna nie jest wyposażona w taki inwerter</w:t>
      </w:r>
      <w:r w:rsidR="00857226">
        <w:t xml:space="preserve"> (hybrydowy)</w:t>
      </w:r>
      <w:r>
        <w:t>.</w:t>
      </w:r>
    </w:p>
    <w:p w14:paraId="0F300A0E" w14:textId="77777777" w:rsidR="00C94FC7" w:rsidRDefault="00C94FC7" w:rsidP="00C94FC7">
      <w:pPr>
        <w:numPr>
          <w:ilvl w:val="0"/>
          <w:numId w:val="11"/>
        </w:numPr>
        <w:spacing w:after="0" w:line="360" w:lineRule="auto"/>
        <w:ind w:left="1276" w:right="0"/>
      </w:pPr>
      <w:r>
        <w:t>Wydatki poniesione na zakup i montaż magazynu ciepła – grantem mogą zostać objęte:</w:t>
      </w:r>
    </w:p>
    <w:p w14:paraId="7202D522" w14:textId="77777777" w:rsidR="006B58D4" w:rsidRPr="006B58D4" w:rsidRDefault="006B58D4" w:rsidP="006B58D4">
      <w:pPr>
        <w:pStyle w:val="Akapitzlist"/>
        <w:spacing w:after="120" w:line="360" w:lineRule="auto"/>
        <w:ind w:left="708" w:firstLine="568"/>
        <w:rPr>
          <w:rFonts w:cstheme="minorHAnsi"/>
          <w:szCs w:val="24"/>
        </w:rPr>
      </w:pPr>
      <w:r w:rsidRPr="006B58D4">
        <w:rPr>
          <w:rFonts w:cstheme="minorHAnsi"/>
          <w:szCs w:val="24"/>
        </w:rPr>
        <w:t xml:space="preserve">- zasobniki </w:t>
      </w:r>
      <w:proofErr w:type="spellStart"/>
      <w:r w:rsidRPr="006B58D4">
        <w:rPr>
          <w:rFonts w:cstheme="minorHAnsi"/>
          <w:szCs w:val="24"/>
        </w:rPr>
        <w:t>c.w.u</w:t>
      </w:r>
      <w:proofErr w:type="spellEnd"/>
      <w:r w:rsidRPr="006B58D4">
        <w:rPr>
          <w:rFonts w:cstheme="minorHAnsi"/>
          <w:szCs w:val="24"/>
        </w:rPr>
        <w:t xml:space="preserve"> zasilane przez pompę ciepła lub kolektory słoneczne,</w:t>
      </w:r>
    </w:p>
    <w:p w14:paraId="71B77B93" w14:textId="77777777" w:rsidR="006B58D4" w:rsidRPr="006B58D4" w:rsidRDefault="006B58D4" w:rsidP="006B58D4">
      <w:pPr>
        <w:pStyle w:val="Akapitzlist"/>
        <w:spacing w:after="120" w:line="360" w:lineRule="auto"/>
        <w:ind w:left="708" w:firstLine="568"/>
        <w:rPr>
          <w:rFonts w:cstheme="minorHAnsi"/>
          <w:szCs w:val="24"/>
        </w:rPr>
      </w:pPr>
      <w:r w:rsidRPr="006B58D4">
        <w:rPr>
          <w:rFonts w:cstheme="minorHAnsi"/>
          <w:szCs w:val="24"/>
        </w:rPr>
        <w:t xml:space="preserve">- zasobniki </w:t>
      </w:r>
      <w:proofErr w:type="spellStart"/>
      <w:r w:rsidRPr="006B58D4">
        <w:rPr>
          <w:rFonts w:cstheme="minorHAnsi"/>
          <w:szCs w:val="24"/>
        </w:rPr>
        <w:t>c.w.u</w:t>
      </w:r>
      <w:proofErr w:type="spellEnd"/>
      <w:r w:rsidRPr="006B58D4">
        <w:rPr>
          <w:rFonts w:cstheme="minorHAnsi"/>
          <w:szCs w:val="24"/>
        </w:rPr>
        <w:t xml:space="preserve"> z grzałką elektryczną, zasilaną z instalacji fotowoltaicznej,</w:t>
      </w:r>
    </w:p>
    <w:p w14:paraId="270CAAEB" w14:textId="77777777" w:rsidR="006B58D4" w:rsidRPr="006B58D4" w:rsidRDefault="006B58D4" w:rsidP="006B58D4">
      <w:pPr>
        <w:pStyle w:val="Akapitzlist"/>
        <w:spacing w:after="120" w:line="360" w:lineRule="auto"/>
        <w:ind w:left="708" w:firstLine="568"/>
        <w:rPr>
          <w:rFonts w:cstheme="minorHAnsi"/>
          <w:szCs w:val="24"/>
        </w:rPr>
      </w:pPr>
      <w:r w:rsidRPr="006B58D4">
        <w:rPr>
          <w:rFonts w:cstheme="minorHAnsi"/>
          <w:szCs w:val="24"/>
        </w:rPr>
        <w:t>- bufory ciepła zasilane przez pompę ciepła lub kolektory słoneczne,</w:t>
      </w:r>
    </w:p>
    <w:p w14:paraId="2C05BE3B" w14:textId="77777777" w:rsidR="006B58D4" w:rsidRPr="006B58D4" w:rsidRDefault="006B58D4" w:rsidP="006B58D4">
      <w:pPr>
        <w:pStyle w:val="Akapitzlist"/>
        <w:spacing w:after="120" w:line="360" w:lineRule="auto"/>
        <w:ind w:left="708" w:firstLine="568"/>
        <w:rPr>
          <w:rFonts w:cstheme="minorHAnsi"/>
          <w:szCs w:val="24"/>
        </w:rPr>
      </w:pPr>
      <w:r w:rsidRPr="006B58D4">
        <w:rPr>
          <w:rFonts w:cstheme="minorHAnsi"/>
          <w:szCs w:val="24"/>
        </w:rPr>
        <w:t>- bufory ciepła z grzałką elektryczną, zasilaną z instalacji fotowoltaicznej,</w:t>
      </w:r>
    </w:p>
    <w:p w14:paraId="735FB47F" w14:textId="77777777" w:rsidR="006B58D4" w:rsidRPr="006B58D4" w:rsidRDefault="006B58D4" w:rsidP="006B58D4">
      <w:pPr>
        <w:pStyle w:val="Akapitzlist"/>
        <w:spacing w:after="120" w:line="360" w:lineRule="auto"/>
        <w:ind w:left="708" w:firstLine="372"/>
        <w:rPr>
          <w:rFonts w:cstheme="minorHAnsi"/>
          <w:szCs w:val="24"/>
        </w:rPr>
      </w:pPr>
      <w:r w:rsidRPr="006B58D4">
        <w:rPr>
          <w:rFonts w:cstheme="minorHAnsi"/>
          <w:szCs w:val="24"/>
        </w:rPr>
        <w:t>- bufory ciepła wraz z zasobnikiem c.w.u. stanowiące jedno kompletne urządzenie,</w:t>
      </w:r>
    </w:p>
    <w:p w14:paraId="0DC9A374" w14:textId="77777777" w:rsidR="00C94FC7" w:rsidRPr="00C94FC7" w:rsidRDefault="00C94FC7" w:rsidP="00C94FC7">
      <w:pPr>
        <w:pStyle w:val="Akapitzlist"/>
        <w:spacing w:after="0" w:line="360" w:lineRule="auto"/>
        <w:ind w:left="1058" w:right="0" w:firstLine="0"/>
        <w:contextualSpacing w:val="0"/>
      </w:pPr>
    </w:p>
    <w:p w14:paraId="2BB3E168" w14:textId="6483D52C" w:rsidR="002950E1" w:rsidRDefault="0050567F" w:rsidP="00C94FC7">
      <w:pPr>
        <w:pStyle w:val="Nagwek1"/>
        <w:spacing w:after="0" w:line="360" w:lineRule="auto"/>
        <w:ind w:left="1080" w:hanging="720"/>
      </w:pPr>
      <w:r>
        <w:t xml:space="preserve">Wykonanie instalacji </w:t>
      </w:r>
      <w:r w:rsidR="00590322">
        <w:t>magazynu energii</w:t>
      </w:r>
      <w:r>
        <w:rPr>
          <w:u w:val="none"/>
        </w:rPr>
        <w:t xml:space="preserve">  </w:t>
      </w:r>
    </w:p>
    <w:p w14:paraId="15DD3803" w14:textId="5E0C5582" w:rsidR="00784C1F" w:rsidRPr="00B118A5" w:rsidRDefault="0050567F" w:rsidP="00784C1F">
      <w:pPr>
        <w:numPr>
          <w:ilvl w:val="0"/>
          <w:numId w:val="2"/>
        </w:numPr>
        <w:spacing w:after="0" w:line="360" w:lineRule="auto"/>
        <w:ind w:right="0"/>
        <w:rPr>
          <w:b/>
          <w:bCs/>
        </w:rPr>
      </w:pPr>
      <w:r w:rsidRPr="00B118A5">
        <w:rPr>
          <w:b/>
          <w:bCs/>
        </w:rPr>
        <w:t xml:space="preserve">Montaż instalacji </w:t>
      </w:r>
      <w:r w:rsidR="006A288A" w:rsidRPr="00B118A5">
        <w:rPr>
          <w:b/>
          <w:bCs/>
        </w:rPr>
        <w:t>magazynu energii</w:t>
      </w:r>
      <w:r w:rsidRPr="00B118A5">
        <w:rPr>
          <w:b/>
          <w:bCs/>
        </w:rPr>
        <w:t xml:space="preserve"> może przeprowadz</w:t>
      </w:r>
      <w:r w:rsidR="00784C1F" w:rsidRPr="00B118A5">
        <w:rPr>
          <w:b/>
          <w:bCs/>
        </w:rPr>
        <w:t>i</w:t>
      </w:r>
      <w:r w:rsidRPr="00B118A5">
        <w:rPr>
          <w:b/>
          <w:bCs/>
        </w:rPr>
        <w:t xml:space="preserve">ć </w:t>
      </w:r>
      <w:r w:rsidR="00784C1F" w:rsidRPr="00B118A5">
        <w:rPr>
          <w:b/>
          <w:bCs/>
        </w:rPr>
        <w:t>Wykonawca</w:t>
      </w:r>
      <w:r w:rsidR="006B58D4">
        <w:rPr>
          <w:b/>
          <w:bCs/>
        </w:rPr>
        <w:t>, który dysponuje</w:t>
      </w:r>
      <w:r w:rsidR="00784C1F" w:rsidRPr="00B118A5">
        <w:rPr>
          <w:b/>
          <w:bCs/>
        </w:rPr>
        <w:t xml:space="preserve"> obowiązkowo osobą (osobami) z uprawnieniami:</w:t>
      </w:r>
      <w:r w:rsidRPr="00B118A5">
        <w:rPr>
          <w:b/>
          <w:bCs/>
        </w:rPr>
        <w:t xml:space="preserve"> </w:t>
      </w:r>
    </w:p>
    <w:p w14:paraId="64A7005A" w14:textId="559DAE33" w:rsidR="00784C1F" w:rsidRDefault="00784C1F" w:rsidP="00C94FC7">
      <w:pPr>
        <w:numPr>
          <w:ilvl w:val="1"/>
          <w:numId w:val="2"/>
        </w:numPr>
        <w:spacing w:after="0" w:line="360" w:lineRule="auto"/>
        <w:ind w:right="0" w:hanging="360"/>
        <w:rPr>
          <w:color w:val="auto"/>
        </w:rPr>
      </w:pPr>
      <w:r w:rsidRPr="00724A42">
        <w:rPr>
          <w:color w:val="auto"/>
        </w:rPr>
        <w:t>świadectwo kwalifikacyjne, uprawniające do zajmowania się eksploatacją urządzeń, instalacji i sieci na stanowisku eksploatacji</w:t>
      </w:r>
      <w:r>
        <w:rPr>
          <w:color w:val="auto"/>
        </w:rPr>
        <w:t xml:space="preserve"> i dozoru</w:t>
      </w:r>
      <w:r w:rsidRPr="00724A42">
        <w:rPr>
          <w:color w:val="auto"/>
        </w:rPr>
        <w:t>, wydawane na podstawie rozporządzenia Ministra Gospodarki, Pracy i Polityki Społecznej z dnia 28 kwietnia 2003 r. – w zakresie niezbę</w:t>
      </w:r>
      <w:r>
        <w:rPr>
          <w:color w:val="auto"/>
        </w:rPr>
        <w:t>dnym dla montowanej instalacji</w:t>
      </w:r>
    </w:p>
    <w:p w14:paraId="726DEA15" w14:textId="1270154E" w:rsidR="00784C1F" w:rsidRPr="00784C1F" w:rsidRDefault="00784C1F" w:rsidP="00784C1F">
      <w:pPr>
        <w:spacing w:after="0" w:line="360" w:lineRule="auto"/>
        <w:ind w:left="1276" w:right="0" w:firstLine="0"/>
        <w:rPr>
          <w:color w:val="auto"/>
        </w:rPr>
      </w:pPr>
      <w:r w:rsidRPr="006B58D4">
        <w:rPr>
          <w:bCs/>
          <w:color w:val="auto"/>
        </w:rPr>
        <w:t xml:space="preserve">oraz </w:t>
      </w:r>
      <w:r w:rsidR="006B58D4">
        <w:rPr>
          <w:color w:val="auto"/>
        </w:rPr>
        <w:t>minimum jedną osobą</w:t>
      </w:r>
      <w:r>
        <w:rPr>
          <w:color w:val="auto"/>
        </w:rPr>
        <w:t xml:space="preserve"> z:</w:t>
      </w:r>
    </w:p>
    <w:p w14:paraId="27F2B0F4" w14:textId="70EDFE5D" w:rsidR="002950E1" w:rsidRDefault="006B58D4" w:rsidP="00C94FC7">
      <w:pPr>
        <w:numPr>
          <w:ilvl w:val="1"/>
          <w:numId w:val="2"/>
        </w:numPr>
        <w:spacing w:after="0" w:line="360" w:lineRule="auto"/>
        <w:ind w:right="0" w:hanging="360"/>
        <w:rPr>
          <w:color w:val="auto"/>
        </w:rPr>
      </w:pPr>
      <w:r>
        <w:lastRenderedPageBreak/>
        <w:t xml:space="preserve">uprawnieniami </w:t>
      </w:r>
      <w:r w:rsidR="0050567F">
        <w:t xml:space="preserve">do kierowania robotami budowlanymi w odpowiedniej specjalności </w:t>
      </w:r>
      <w:r w:rsidR="00B45804">
        <w:rPr>
          <w:color w:val="auto"/>
        </w:rPr>
        <w:t>instalacyjnej</w:t>
      </w:r>
      <w:r w:rsidR="007378D4">
        <w:rPr>
          <w:color w:val="auto"/>
        </w:rPr>
        <w:t xml:space="preserve"> – elektrycznej, sanitarnej</w:t>
      </w:r>
    </w:p>
    <w:p w14:paraId="2A98BA60" w14:textId="55CC5197" w:rsidR="002950E1" w:rsidRPr="00784C1F" w:rsidRDefault="007378D4" w:rsidP="00784C1F">
      <w:pPr>
        <w:numPr>
          <w:ilvl w:val="1"/>
          <w:numId w:val="2"/>
        </w:numPr>
        <w:spacing w:after="0" w:line="360" w:lineRule="auto"/>
        <w:ind w:right="0" w:hanging="360"/>
        <w:rPr>
          <w:color w:val="auto"/>
        </w:rPr>
      </w:pPr>
      <w:r>
        <w:rPr>
          <w:color w:val="auto"/>
        </w:rPr>
        <w:t>certyfikat</w:t>
      </w:r>
      <w:r w:rsidR="006B58D4">
        <w:rPr>
          <w:color w:val="auto"/>
        </w:rPr>
        <w:t>em</w:t>
      </w:r>
      <w:r>
        <w:rPr>
          <w:color w:val="auto"/>
        </w:rPr>
        <w:t xml:space="preserve"> instalatora OZE wydawany przez UDT</w:t>
      </w:r>
      <w:r w:rsidR="00784C1F">
        <w:rPr>
          <w:color w:val="auto"/>
        </w:rPr>
        <w:t xml:space="preserve"> – w zakresie montowanej instalacji</w:t>
      </w:r>
      <w:r w:rsidR="006B58D4">
        <w:rPr>
          <w:color w:val="auto"/>
        </w:rPr>
        <w:t>.</w:t>
      </w:r>
    </w:p>
    <w:p w14:paraId="74626FF5" w14:textId="54FC33A9" w:rsidR="00B118A5" w:rsidRPr="00B118A5" w:rsidRDefault="00B118A5" w:rsidP="00C94FC7">
      <w:pPr>
        <w:numPr>
          <w:ilvl w:val="0"/>
          <w:numId w:val="2"/>
        </w:numPr>
        <w:spacing w:after="0" w:line="360" w:lineRule="auto"/>
        <w:ind w:right="0"/>
        <w:rPr>
          <w:b/>
          <w:bCs/>
        </w:rPr>
      </w:pPr>
      <w:r w:rsidRPr="00B118A5">
        <w:rPr>
          <w:b/>
          <w:bCs/>
        </w:rPr>
        <w:t>Dodatkowymi wymaganiami dla Wykonawcy są:</w:t>
      </w:r>
    </w:p>
    <w:p w14:paraId="06D36F61" w14:textId="53CD11E8" w:rsidR="00B118A5" w:rsidRDefault="00B118A5" w:rsidP="00B118A5">
      <w:pPr>
        <w:pStyle w:val="Akapitzlist"/>
        <w:numPr>
          <w:ilvl w:val="0"/>
          <w:numId w:val="36"/>
        </w:numPr>
        <w:spacing w:after="0" w:line="360" w:lineRule="auto"/>
        <w:ind w:left="1701" w:right="0" w:hanging="360"/>
        <w:contextualSpacing w:val="0"/>
      </w:pPr>
      <w:r>
        <w:t>posiadanie ubezpieczenia firmowego na kwotę min 1 mln zł – kopia polisy</w:t>
      </w:r>
    </w:p>
    <w:p w14:paraId="6A56AC5D" w14:textId="3D4C5B88" w:rsidR="00B118A5" w:rsidRDefault="00B118A5" w:rsidP="006B58D4">
      <w:pPr>
        <w:pStyle w:val="Akapitzlist"/>
        <w:numPr>
          <w:ilvl w:val="0"/>
          <w:numId w:val="36"/>
        </w:numPr>
        <w:spacing w:after="0" w:line="360" w:lineRule="auto"/>
        <w:ind w:left="1701" w:right="0" w:hanging="360"/>
        <w:contextualSpacing w:val="0"/>
      </w:pPr>
      <w:r>
        <w:t>wykazanie doświadczenia w montowaniu magazynów energii – min 3 realizacje, wykaz z adresami lub referencje</w:t>
      </w:r>
    </w:p>
    <w:p w14:paraId="762BAB6E" w14:textId="0A0EC9DA" w:rsidR="002950E1" w:rsidRDefault="0050567F" w:rsidP="00C94FC7">
      <w:pPr>
        <w:numPr>
          <w:ilvl w:val="0"/>
          <w:numId w:val="2"/>
        </w:numPr>
        <w:spacing w:after="0" w:line="360" w:lineRule="auto"/>
        <w:ind w:right="0"/>
      </w:pPr>
      <w:r>
        <w:t xml:space="preserve">Przed przystąpieniem do montażu należy zabezpieczyć teren w sposób zapewniający bezpieczeństwo zarówno dla Wykonawców, jak i osób postronnych, mogących znaleźć się w czasie montażu na terenie inwestycji. </w:t>
      </w:r>
    </w:p>
    <w:p w14:paraId="045C813E" w14:textId="4121A147" w:rsidR="002950E1" w:rsidRPr="00963E3E" w:rsidRDefault="006B58D4" w:rsidP="00C94FC7">
      <w:pPr>
        <w:numPr>
          <w:ilvl w:val="0"/>
          <w:numId w:val="2"/>
        </w:numPr>
        <w:spacing w:after="0" w:line="360" w:lineRule="auto"/>
        <w:ind w:right="0"/>
        <w:rPr>
          <w:color w:val="auto"/>
        </w:rPr>
      </w:pPr>
      <w:r>
        <w:rPr>
          <w:color w:val="auto"/>
        </w:rPr>
        <w:t>Magazyn energii</w:t>
      </w:r>
      <w:r w:rsidR="0050567F" w:rsidRPr="00963E3E">
        <w:rPr>
          <w:color w:val="auto"/>
        </w:rPr>
        <w:t xml:space="preserve"> należy wykonywać zgod</w:t>
      </w:r>
      <w:r>
        <w:rPr>
          <w:color w:val="auto"/>
        </w:rPr>
        <w:t>nie z aktualnie obowiązującymi przepisami</w:t>
      </w:r>
      <w:r w:rsidR="0050567F" w:rsidRPr="00963E3E">
        <w:rPr>
          <w:color w:val="auto"/>
        </w:rPr>
        <w:t xml:space="preserve"> i norm</w:t>
      </w:r>
      <w:r>
        <w:rPr>
          <w:color w:val="auto"/>
        </w:rPr>
        <w:t>ami</w:t>
      </w:r>
      <w:r w:rsidR="0050567F" w:rsidRPr="00963E3E">
        <w:rPr>
          <w:color w:val="auto"/>
        </w:rPr>
        <w:t xml:space="preserve">, w tym wymaganiami BHP. </w:t>
      </w:r>
    </w:p>
    <w:p w14:paraId="6BD6D8C0" w14:textId="77777777" w:rsidR="002950E1" w:rsidRPr="00963E3E" w:rsidRDefault="0050567F" w:rsidP="00C94FC7">
      <w:pPr>
        <w:numPr>
          <w:ilvl w:val="0"/>
          <w:numId w:val="2"/>
        </w:numPr>
        <w:spacing w:after="0" w:line="360" w:lineRule="auto"/>
        <w:ind w:right="0"/>
        <w:rPr>
          <w:color w:val="auto"/>
        </w:rPr>
      </w:pPr>
      <w:r w:rsidRPr="00963E3E">
        <w:rPr>
          <w:color w:val="auto"/>
        </w:rPr>
        <w:t xml:space="preserve">Instalacja </w:t>
      </w:r>
      <w:r w:rsidR="00CF292B" w:rsidRPr="00963E3E">
        <w:rPr>
          <w:color w:val="auto"/>
        </w:rPr>
        <w:t>magazynu energii elektrycznej</w:t>
      </w:r>
      <w:r w:rsidRPr="00963E3E">
        <w:rPr>
          <w:color w:val="auto"/>
        </w:rPr>
        <w:t xml:space="preserve"> musi posiadać urządzenie pomiarowe, pokazujące ilość </w:t>
      </w:r>
      <w:r w:rsidR="00CF292B" w:rsidRPr="00963E3E">
        <w:rPr>
          <w:color w:val="auto"/>
        </w:rPr>
        <w:t>zmagazynowanej</w:t>
      </w:r>
      <w:r w:rsidRPr="00963E3E">
        <w:rPr>
          <w:color w:val="auto"/>
        </w:rPr>
        <w:t xml:space="preserve"> energii elektrycznej (może być ono wbudowane w </w:t>
      </w:r>
      <w:r w:rsidR="00CF292B" w:rsidRPr="00963E3E">
        <w:rPr>
          <w:color w:val="auto"/>
        </w:rPr>
        <w:t>magazyn</w:t>
      </w:r>
      <w:r w:rsidRPr="00963E3E">
        <w:rPr>
          <w:color w:val="auto"/>
        </w:rPr>
        <w:t xml:space="preserve">). </w:t>
      </w:r>
    </w:p>
    <w:p w14:paraId="2C46248E" w14:textId="3B92726E" w:rsidR="002950E1" w:rsidRDefault="0050567F" w:rsidP="00C94FC7">
      <w:pPr>
        <w:numPr>
          <w:ilvl w:val="0"/>
          <w:numId w:val="2"/>
        </w:numPr>
        <w:spacing w:after="0" w:line="360" w:lineRule="auto"/>
        <w:ind w:right="0"/>
        <w:rPr>
          <w:color w:val="auto"/>
        </w:rPr>
      </w:pPr>
      <w:r w:rsidRPr="00963E3E">
        <w:rPr>
          <w:color w:val="auto"/>
        </w:rPr>
        <w:t xml:space="preserve">Instalację </w:t>
      </w:r>
      <w:r w:rsidR="00CF292B" w:rsidRPr="00963E3E">
        <w:rPr>
          <w:color w:val="auto"/>
        </w:rPr>
        <w:t>zasilającą magazyn</w:t>
      </w:r>
      <w:r w:rsidRPr="00963E3E">
        <w:rPr>
          <w:color w:val="auto"/>
        </w:rPr>
        <w:t xml:space="preserve"> </w:t>
      </w:r>
      <w:r w:rsidR="00B45804">
        <w:rPr>
          <w:color w:val="auto"/>
        </w:rPr>
        <w:t xml:space="preserve">energii elektrycznej </w:t>
      </w:r>
      <w:r w:rsidRPr="00963E3E">
        <w:rPr>
          <w:color w:val="auto"/>
        </w:rPr>
        <w:t xml:space="preserve">należy wykonać w systemie TN-S. W przypadku wystąpienia instalacji wnętrzowej w systemie TN-C, punkt rozdziału PEN uziemić, wykonując uziom o rezystancji nie większej niż 10 Ω (z uwzględnieniem współczynników korekcyjnych wilgotności gruntu). </w:t>
      </w:r>
    </w:p>
    <w:p w14:paraId="7C3CB83B" w14:textId="185D16DE" w:rsidR="00C94FC7" w:rsidRPr="00C94FC7" w:rsidRDefault="00C94FC7" w:rsidP="00C94FC7">
      <w:pPr>
        <w:numPr>
          <w:ilvl w:val="0"/>
          <w:numId w:val="2"/>
        </w:numPr>
        <w:spacing w:after="0" w:line="360" w:lineRule="auto"/>
        <w:ind w:right="0" w:hanging="360"/>
      </w:pPr>
      <w:r>
        <w:t xml:space="preserve">Przekroje żył przewodów i kabli należy dobrać na maksymalne spodziewane obciążenie oraz spadek napięcia, który na całej długości kabla/przewodu nie powinien przekraczać 1 %. </w:t>
      </w:r>
    </w:p>
    <w:p w14:paraId="19F51728" w14:textId="77777777" w:rsidR="002950E1" w:rsidRPr="00963E3E" w:rsidRDefault="0050567F" w:rsidP="00C94FC7">
      <w:pPr>
        <w:numPr>
          <w:ilvl w:val="0"/>
          <w:numId w:val="2"/>
        </w:numPr>
        <w:spacing w:after="0" w:line="360" w:lineRule="auto"/>
        <w:ind w:right="0"/>
        <w:rPr>
          <w:color w:val="auto"/>
        </w:rPr>
      </w:pPr>
      <w:r w:rsidRPr="00963E3E">
        <w:rPr>
          <w:color w:val="auto"/>
        </w:rPr>
        <w:t xml:space="preserve">Kable w gruncie należy układać zgodnie z wymaganiami aktualnych norm i przepisów w tym zakresie (stosując między innymi podsypkę oraz folię ochronną), wykonując z prac dokumentację fotograficzną.  </w:t>
      </w:r>
    </w:p>
    <w:p w14:paraId="6A861C84" w14:textId="45EB57B2" w:rsidR="002950E1" w:rsidRPr="00963E3E" w:rsidRDefault="0050567F" w:rsidP="00C94FC7">
      <w:pPr>
        <w:numPr>
          <w:ilvl w:val="0"/>
          <w:numId w:val="2"/>
        </w:numPr>
        <w:spacing w:after="0" w:line="360" w:lineRule="auto"/>
        <w:ind w:right="0"/>
        <w:rPr>
          <w:color w:val="auto"/>
        </w:rPr>
      </w:pPr>
      <w:r w:rsidRPr="00963E3E">
        <w:rPr>
          <w:color w:val="auto"/>
        </w:rPr>
        <w:t xml:space="preserve">Wejścia do rozdzielnic </w:t>
      </w:r>
      <w:r w:rsidR="00B45804">
        <w:rPr>
          <w:color w:val="auto"/>
        </w:rPr>
        <w:t xml:space="preserve">elektrycznych </w:t>
      </w:r>
      <w:r w:rsidRPr="00963E3E">
        <w:rPr>
          <w:color w:val="auto"/>
        </w:rPr>
        <w:t xml:space="preserve">usytuowanych na zewnątrz budynku powinny być wykonane od dołu rozdzielnicy. </w:t>
      </w:r>
    </w:p>
    <w:p w14:paraId="3600DCA1" w14:textId="77777777" w:rsidR="002950E1" w:rsidRPr="00963E3E" w:rsidRDefault="0050567F" w:rsidP="00C94FC7">
      <w:pPr>
        <w:numPr>
          <w:ilvl w:val="0"/>
          <w:numId w:val="2"/>
        </w:numPr>
        <w:spacing w:after="0" w:line="360" w:lineRule="auto"/>
        <w:ind w:right="0"/>
        <w:rPr>
          <w:color w:val="auto"/>
        </w:rPr>
      </w:pPr>
      <w:r w:rsidRPr="00963E3E">
        <w:rPr>
          <w:color w:val="auto"/>
        </w:rPr>
        <w:t xml:space="preserve">Urządzenia elektryczne oraz osprzęt wchodzący w skład instalacji </w:t>
      </w:r>
      <w:r w:rsidR="00CF292B" w:rsidRPr="00963E3E">
        <w:rPr>
          <w:color w:val="auto"/>
        </w:rPr>
        <w:t>magazynu energii</w:t>
      </w:r>
      <w:r w:rsidRPr="00963E3E">
        <w:rPr>
          <w:color w:val="auto"/>
        </w:rPr>
        <w:t xml:space="preserve"> (w tym osprzęt wykorzystywany do mocowania elementów) usytuowany w miejscach narażonych bezpośrednio na działanie promieniowania słonecznego musi posiadać odporność na UV, potwierdzoną stosownym certyfikatem. </w:t>
      </w:r>
    </w:p>
    <w:p w14:paraId="5A1CDCCF" w14:textId="1F9BEAFB" w:rsidR="002950E1" w:rsidRPr="00963E3E" w:rsidRDefault="0050567F" w:rsidP="00C94FC7">
      <w:pPr>
        <w:numPr>
          <w:ilvl w:val="0"/>
          <w:numId w:val="2"/>
        </w:numPr>
        <w:spacing w:after="0" w:line="360" w:lineRule="auto"/>
        <w:ind w:right="0"/>
        <w:rPr>
          <w:color w:val="auto"/>
        </w:rPr>
      </w:pPr>
      <w:r w:rsidRPr="00963E3E">
        <w:rPr>
          <w:color w:val="auto"/>
        </w:rPr>
        <w:t xml:space="preserve">Wykonać </w:t>
      </w:r>
      <w:r w:rsidR="00C94FC7">
        <w:rPr>
          <w:color w:val="auto"/>
        </w:rPr>
        <w:t xml:space="preserve">uziemienie magazynu oraz </w:t>
      </w:r>
      <w:r w:rsidRPr="00963E3E">
        <w:rPr>
          <w:color w:val="auto"/>
        </w:rPr>
        <w:t xml:space="preserve">połączenia wyrównawcze główne i miejscowe, łączące wszystkie elementy przewodzące instalacji z uziomem (o rezystancji mniejszej niż 10 Ω). Do tego celu wykorzystywać przewód typu </w:t>
      </w:r>
      <w:proofErr w:type="spellStart"/>
      <w:r w:rsidRPr="00963E3E">
        <w:rPr>
          <w:color w:val="auto"/>
        </w:rPr>
        <w:t>LgY</w:t>
      </w:r>
      <w:proofErr w:type="spellEnd"/>
      <w:r w:rsidRPr="00963E3E">
        <w:rPr>
          <w:color w:val="auto"/>
        </w:rPr>
        <w:t xml:space="preserve"> 16 mm</w:t>
      </w:r>
      <w:r w:rsidRPr="00963E3E">
        <w:rPr>
          <w:color w:val="auto"/>
          <w:vertAlign w:val="superscript"/>
        </w:rPr>
        <w:t>2</w:t>
      </w:r>
      <w:r w:rsidRPr="00963E3E">
        <w:rPr>
          <w:color w:val="auto"/>
        </w:rPr>
        <w:t xml:space="preserve">. </w:t>
      </w:r>
    </w:p>
    <w:p w14:paraId="204FE69D" w14:textId="7D3155FF" w:rsidR="00CF292B" w:rsidRDefault="0050567F" w:rsidP="00C94FC7">
      <w:pPr>
        <w:numPr>
          <w:ilvl w:val="0"/>
          <w:numId w:val="2"/>
        </w:numPr>
        <w:spacing w:after="0" w:line="360" w:lineRule="auto"/>
        <w:ind w:left="1276" w:right="0"/>
        <w:rPr>
          <w:color w:val="auto"/>
        </w:rPr>
      </w:pPr>
      <w:r w:rsidRPr="00963E3E">
        <w:rPr>
          <w:color w:val="auto"/>
        </w:rPr>
        <w:lastRenderedPageBreak/>
        <w:t xml:space="preserve">Instalację </w:t>
      </w:r>
      <w:r w:rsidR="00CF292B" w:rsidRPr="00963E3E">
        <w:rPr>
          <w:color w:val="auto"/>
        </w:rPr>
        <w:t>magazynu energii elektrycznej</w:t>
      </w:r>
      <w:r w:rsidRPr="00963E3E">
        <w:rPr>
          <w:color w:val="auto"/>
        </w:rPr>
        <w:t xml:space="preserve"> wyposażyć w zabezpieczenia nadprądowe i przepięciowe zgodnie z aktualnymi przepisami i normami w tym zakresie</w:t>
      </w:r>
      <w:r w:rsidR="00CF292B" w:rsidRPr="00963E3E">
        <w:rPr>
          <w:color w:val="auto"/>
        </w:rPr>
        <w:t>.</w:t>
      </w:r>
      <w:r w:rsidR="006B58D4">
        <w:rPr>
          <w:color w:val="auto"/>
        </w:rPr>
        <w:t xml:space="preserve"> Wyposażyć </w:t>
      </w:r>
      <w:r w:rsidR="00A61307">
        <w:rPr>
          <w:color w:val="auto"/>
        </w:rPr>
        <w:t>w sprzęt ochronny np. gaśnice, zgodnie z instrukcją eksploatacji magazynu.</w:t>
      </w:r>
    </w:p>
    <w:p w14:paraId="709018BC" w14:textId="788CE731" w:rsidR="00B45804" w:rsidRPr="00963E3E" w:rsidRDefault="00B45804" w:rsidP="00C94FC7">
      <w:pPr>
        <w:numPr>
          <w:ilvl w:val="0"/>
          <w:numId w:val="2"/>
        </w:numPr>
        <w:spacing w:after="0" w:line="360" w:lineRule="auto"/>
        <w:ind w:left="1276" w:right="0"/>
        <w:rPr>
          <w:color w:val="auto"/>
        </w:rPr>
      </w:pPr>
      <w:r>
        <w:rPr>
          <w:color w:val="auto"/>
        </w:rPr>
        <w:t xml:space="preserve">Magazyn energii cieplnej </w:t>
      </w:r>
      <w:r w:rsidR="006B58D4">
        <w:rPr>
          <w:color w:val="auto"/>
        </w:rPr>
        <w:t>należy za</w:t>
      </w:r>
      <w:r>
        <w:rPr>
          <w:color w:val="auto"/>
        </w:rPr>
        <w:t xml:space="preserve">montować w pomieszczeniach, w których w okresie zimowym występuje temperatura dodatnia. Magazyn energii cieplnej ustawić i przyłączyć tak, aby nie pododawał utrudnień w korzystaniu z istniejącej już w pomieszczeniu infrastruktury. </w:t>
      </w:r>
    </w:p>
    <w:p w14:paraId="205AC39F" w14:textId="47C85BFB" w:rsidR="00A61307" w:rsidRPr="00A61307" w:rsidRDefault="0050567F" w:rsidP="00A61307">
      <w:pPr>
        <w:numPr>
          <w:ilvl w:val="0"/>
          <w:numId w:val="2"/>
        </w:numPr>
        <w:spacing w:after="0" w:line="360" w:lineRule="auto"/>
        <w:ind w:left="1276" w:right="0"/>
        <w:rPr>
          <w:color w:val="auto"/>
        </w:rPr>
      </w:pPr>
      <w:r w:rsidRPr="00963E3E">
        <w:rPr>
          <w:color w:val="auto"/>
        </w:rPr>
        <w:t>Wykonawca ma obowiązek przeszkolić domowników lub inne osoby przez nie wydelegowane, w obsłudze zastosowanych urządzeń</w:t>
      </w:r>
      <w:r w:rsidR="0062030E" w:rsidRPr="00963E3E">
        <w:rPr>
          <w:color w:val="auto"/>
        </w:rPr>
        <w:t>, co musi zostać potwierdzone odpowiednim dokumentem podpisanym przez obie strony</w:t>
      </w:r>
      <w:r w:rsidRPr="00963E3E">
        <w:rPr>
          <w:color w:val="auto"/>
        </w:rPr>
        <w:t>.</w:t>
      </w:r>
    </w:p>
    <w:p w14:paraId="510F917D" w14:textId="77777777" w:rsidR="002950E1" w:rsidRPr="00963E3E" w:rsidRDefault="0050567F" w:rsidP="00C94FC7">
      <w:pPr>
        <w:spacing w:after="0" w:line="360" w:lineRule="auto"/>
        <w:ind w:left="1277" w:right="0" w:firstLine="0"/>
        <w:jc w:val="left"/>
        <w:rPr>
          <w:color w:val="auto"/>
        </w:rPr>
      </w:pPr>
      <w:r w:rsidRPr="00963E3E">
        <w:rPr>
          <w:color w:val="auto"/>
        </w:rPr>
        <w:t xml:space="preserve"> </w:t>
      </w:r>
    </w:p>
    <w:p w14:paraId="5D4D4D69" w14:textId="77777777" w:rsidR="002950E1" w:rsidRPr="00963E3E" w:rsidRDefault="0050567F" w:rsidP="00C94FC7">
      <w:pPr>
        <w:pStyle w:val="Nagwek1"/>
        <w:spacing w:after="0" w:line="360" w:lineRule="auto"/>
        <w:ind w:left="1080" w:hanging="720"/>
        <w:rPr>
          <w:color w:val="auto"/>
        </w:rPr>
      </w:pPr>
      <w:r w:rsidRPr="00963E3E">
        <w:rPr>
          <w:color w:val="auto"/>
        </w:rPr>
        <w:t>Po wykonaniu instalacji</w:t>
      </w:r>
      <w:r w:rsidRPr="00963E3E">
        <w:rPr>
          <w:color w:val="auto"/>
          <w:u w:val="none"/>
        </w:rPr>
        <w:t xml:space="preserve"> </w:t>
      </w:r>
    </w:p>
    <w:p w14:paraId="799FAFA6" w14:textId="77777777" w:rsidR="002950E1" w:rsidRPr="00963E3E" w:rsidRDefault="0050567F" w:rsidP="00C94FC7">
      <w:pPr>
        <w:numPr>
          <w:ilvl w:val="0"/>
          <w:numId w:val="4"/>
        </w:numPr>
        <w:spacing w:after="0" w:line="360" w:lineRule="auto"/>
        <w:ind w:right="0" w:hanging="360"/>
        <w:rPr>
          <w:color w:val="auto"/>
        </w:rPr>
      </w:pPr>
      <w:r w:rsidRPr="00963E3E">
        <w:rPr>
          <w:color w:val="auto"/>
        </w:rPr>
        <w:t xml:space="preserve">Po wykonaniu instalacji </w:t>
      </w:r>
      <w:r w:rsidR="0062030E" w:rsidRPr="00963E3E">
        <w:rPr>
          <w:color w:val="auto"/>
        </w:rPr>
        <w:t>magazynu energii elektrycznej/ciepła</w:t>
      </w:r>
      <w:r w:rsidRPr="00963E3E">
        <w:rPr>
          <w:color w:val="auto"/>
        </w:rPr>
        <w:t xml:space="preserve"> Wykonawca wykona wszystkie obowiązujące przepisami badania i pomiary, a protokoły ze sprawdzenia przekaże wraz z całą dokumentacją powykonawczą Inwestorowi. Kopię kwalifikacji osób dokonujących sprawdzenia oraz świadectwa wzorcowania użytych przyrządów pomiarowych (nie powinno być starsze niż 13 miesięcy) należy dołączyć do protokołów pomiarowych przekazywanych </w:t>
      </w:r>
      <w:proofErr w:type="spellStart"/>
      <w:r w:rsidRPr="00963E3E">
        <w:rPr>
          <w:color w:val="auto"/>
        </w:rPr>
        <w:t>Grantobiorcy</w:t>
      </w:r>
      <w:proofErr w:type="spellEnd"/>
      <w:r w:rsidRPr="00963E3E">
        <w:rPr>
          <w:color w:val="auto"/>
        </w:rPr>
        <w:t xml:space="preserve">.  </w:t>
      </w:r>
    </w:p>
    <w:p w14:paraId="7E2272D4" w14:textId="77777777" w:rsidR="002950E1" w:rsidRPr="00963E3E" w:rsidRDefault="0050567F" w:rsidP="00C94FC7">
      <w:pPr>
        <w:numPr>
          <w:ilvl w:val="0"/>
          <w:numId w:val="4"/>
        </w:numPr>
        <w:spacing w:after="0" w:line="360" w:lineRule="auto"/>
        <w:ind w:right="0" w:hanging="360"/>
        <w:rPr>
          <w:color w:val="auto"/>
        </w:rPr>
      </w:pPr>
      <w:r w:rsidRPr="00963E3E">
        <w:rPr>
          <w:color w:val="auto"/>
        </w:rPr>
        <w:t>Wykonawca instalacji</w:t>
      </w:r>
      <w:r w:rsidR="0062030E" w:rsidRPr="00963E3E">
        <w:rPr>
          <w:color w:val="auto"/>
        </w:rPr>
        <w:t xml:space="preserve"> magazynu energii elektrycznej</w:t>
      </w:r>
      <w:r w:rsidRPr="00963E3E">
        <w:rPr>
          <w:color w:val="auto"/>
        </w:rPr>
        <w:t xml:space="preserve">, w porozumieniu z Inwestorem, dokona wszelkich formalności zgłoszenia instalacji do PGE. Dowodem zgłoszenia jest potwierdzenie wpłynięcia wniosku do PGE, lub potwierdzenie nadania listu poleconego (dołączone do dokumentacji powykonawczej). </w:t>
      </w:r>
    </w:p>
    <w:p w14:paraId="0A9C3537" w14:textId="77777777" w:rsidR="002950E1" w:rsidRPr="00963E3E" w:rsidRDefault="0050567F" w:rsidP="00C94FC7">
      <w:pPr>
        <w:numPr>
          <w:ilvl w:val="0"/>
          <w:numId w:val="4"/>
        </w:numPr>
        <w:spacing w:after="0" w:line="360" w:lineRule="auto"/>
        <w:ind w:right="0" w:hanging="360"/>
        <w:rPr>
          <w:color w:val="auto"/>
        </w:rPr>
      </w:pPr>
      <w:r w:rsidRPr="00963E3E">
        <w:rPr>
          <w:color w:val="auto"/>
        </w:rPr>
        <w:t xml:space="preserve">Po wykonaniu i sprawdzeniu instalacji </w:t>
      </w:r>
      <w:r w:rsidR="00414A81" w:rsidRPr="00963E3E">
        <w:rPr>
          <w:color w:val="auto"/>
        </w:rPr>
        <w:t>magazynu energii elektrycznej</w:t>
      </w:r>
      <w:r w:rsidR="00C13AD1" w:rsidRPr="00963E3E">
        <w:rPr>
          <w:color w:val="auto"/>
        </w:rPr>
        <w:t>/ciepła</w:t>
      </w:r>
      <w:r w:rsidRPr="00963E3E">
        <w:rPr>
          <w:color w:val="auto"/>
        </w:rPr>
        <w:t xml:space="preserve"> Wykonawca wykonuje dokumentację powykonawczą, w skład której wchodzi co najmniej: </w:t>
      </w:r>
    </w:p>
    <w:p w14:paraId="25B23EBF" w14:textId="77777777" w:rsidR="002950E1" w:rsidRPr="00963E3E" w:rsidRDefault="0050567F" w:rsidP="00C94FC7">
      <w:pPr>
        <w:numPr>
          <w:ilvl w:val="1"/>
          <w:numId w:val="4"/>
        </w:numPr>
        <w:spacing w:after="0" w:line="360" w:lineRule="auto"/>
        <w:ind w:right="0" w:hanging="360"/>
        <w:rPr>
          <w:color w:val="auto"/>
        </w:rPr>
      </w:pPr>
      <w:r w:rsidRPr="00963E3E">
        <w:rPr>
          <w:color w:val="auto"/>
        </w:rPr>
        <w:t xml:space="preserve">opis urządzeń zamontowanych w instalacji wraz ze </w:t>
      </w:r>
      <w:r w:rsidR="00C13AD1" w:rsidRPr="00963E3E">
        <w:rPr>
          <w:color w:val="auto"/>
        </w:rPr>
        <w:t>schematem ich połączenia</w:t>
      </w:r>
      <w:r w:rsidRPr="00963E3E">
        <w:rPr>
          <w:color w:val="auto"/>
        </w:rPr>
        <w:t xml:space="preserve">; </w:t>
      </w:r>
    </w:p>
    <w:p w14:paraId="421DEEF7" w14:textId="77777777" w:rsidR="002950E1" w:rsidRPr="00963E3E" w:rsidRDefault="0050567F" w:rsidP="00C94FC7">
      <w:pPr>
        <w:numPr>
          <w:ilvl w:val="1"/>
          <w:numId w:val="4"/>
        </w:numPr>
        <w:spacing w:after="0" w:line="360" w:lineRule="auto"/>
        <w:ind w:right="0" w:hanging="360"/>
        <w:rPr>
          <w:color w:val="auto"/>
        </w:rPr>
      </w:pPr>
      <w:r w:rsidRPr="00963E3E">
        <w:rPr>
          <w:color w:val="auto"/>
        </w:rPr>
        <w:t>karty katalogowe wraz z deklaracjami zgodności i certyfi</w:t>
      </w:r>
      <w:r w:rsidR="00414A81" w:rsidRPr="00963E3E">
        <w:rPr>
          <w:color w:val="auto"/>
        </w:rPr>
        <w:t>katami zainstalowanych urządzeń</w:t>
      </w:r>
      <w:r w:rsidRPr="00963E3E">
        <w:rPr>
          <w:color w:val="auto"/>
        </w:rPr>
        <w:t xml:space="preserve">; </w:t>
      </w:r>
    </w:p>
    <w:p w14:paraId="116561CF" w14:textId="77777777" w:rsidR="002950E1" w:rsidRPr="00963E3E" w:rsidRDefault="0050567F" w:rsidP="00C94FC7">
      <w:pPr>
        <w:numPr>
          <w:ilvl w:val="1"/>
          <w:numId w:val="4"/>
        </w:numPr>
        <w:spacing w:after="0" w:line="360" w:lineRule="auto"/>
        <w:ind w:right="0" w:hanging="360"/>
        <w:rPr>
          <w:color w:val="auto"/>
        </w:rPr>
      </w:pPr>
      <w:r w:rsidRPr="00963E3E">
        <w:rPr>
          <w:color w:val="auto"/>
        </w:rPr>
        <w:t xml:space="preserve">dokumenty gwarancyjne; </w:t>
      </w:r>
    </w:p>
    <w:p w14:paraId="79660123" w14:textId="47CFA840" w:rsidR="002950E1" w:rsidRPr="00963E3E" w:rsidRDefault="0050567F" w:rsidP="00C94FC7">
      <w:pPr>
        <w:numPr>
          <w:ilvl w:val="1"/>
          <w:numId w:val="4"/>
        </w:numPr>
        <w:spacing w:after="0" w:line="360" w:lineRule="auto"/>
        <w:ind w:right="0" w:hanging="360"/>
        <w:rPr>
          <w:color w:val="auto"/>
        </w:rPr>
      </w:pPr>
      <w:r w:rsidRPr="00963E3E">
        <w:rPr>
          <w:color w:val="auto"/>
        </w:rPr>
        <w:t>instrukcje obsługi głównych urządzeń</w:t>
      </w:r>
      <w:r w:rsidR="00C94FC7">
        <w:rPr>
          <w:color w:val="auto"/>
        </w:rPr>
        <w:t xml:space="preserve"> wraz z protokołem przeszkolenia</w:t>
      </w:r>
      <w:r w:rsidRPr="00963E3E">
        <w:rPr>
          <w:color w:val="auto"/>
        </w:rPr>
        <w:t xml:space="preserve">; </w:t>
      </w:r>
    </w:p>
    <w:p w14:paraId="59468BBB" w14:textId="77777777" w:rsidR="002950E1" w:rsidRPr="00963E3E" w:rsidRDefault="0050567F" w:rsidP="00C94FC7">
      <w:pPr>
        <w:numPr>
          <w:ilvl w:val="1"/>
          <w:numId w:val="4"/>
        </w:numPr>
        <w:spacing w:after="0" w:line="360" w:lineRule="auto"/>
        <w:ind w:right="0" w:hanging="360"/>
        <w:rPr>
          <w:color w:val="auto"/>
        </w:rPr>
      </w:pPr>
      <w:r w:rsidRPr="00963E3E">
        <w:rPr>
          <w:color w:val="auto"/>
        </w:rPr>
        <w:t xml:space="preserve">protokoły sprawdzenia odbiorczego instalacji; </w:t>
      </w:r>
    </w:p>
    <w:p w14:paraId="026B740E" w14:textId="77777777" w:rsidR="002950E1" w:rsidRPr="00963E3E" w:rsidRDefault="0050567F" w:rsidP="00C94FC7">
      <w:pPr>
        <w:numPr>
          <w:ilvl w:val="1"/>
          <w:numId w:val="4"/>
        </w:numPr>
        <w:spacing w:after="0" w:line="360" w:lineRule="auto"/>
        <w:ind w:right="0" w:hanging="360"/>
        <w:rPr>
          <w:color w:val="auto"/>
        </w:rPr>
      </w:pPr>
      <w:r w:rsidRPr="00963E3E">
        <w:rPr>
          <w:color w:val="auto"/>
        </w:rPr>
        <w:t xml:space="preserve">dokumentację fotograficzną instalacji podlagających zakryciu; </w:t>
      </w:r>
    </w:p>
    <w:p w14:paraId="6F4FFEDF" w14:textId="77777777" w:rsidR="002950E1" w:rsidRPr="00963E3E" w:rsidRDefault="0050567F" w:rsidP="00C94FC7">
      <w:pPr>
        <w:numPr>
          <w:ilvl w:val="1"/>
          <w:numId w:val="4"/>
        </w:numPr>
        <w:spacing w:after="0" w:line="360" w:lineRule="auto"/>
        <w:ind w:right="0" w:hanging="360"/>
        <w:rPr>
          <w:color w:val="auto"/>
        </w:rPr>
      </w:pPr>
      <w:r w:rsidRPr="00963E3E">
        <w:rPr>
          <w:color w:val="auto"/>
        </w:rPr>
        <w:t xml:space="preserve">uzgodnienia z Inwestorem zawarte podczas montażu instalacji; </w:t>
      </w:r>
    </w:p>
    <w:p w14:paraId="6AF19D48" w14:textId="77777777" w:rsidR="00414A81" w:rsidRPr="00963E3E" w:rsidRDefault="0050567F" w:rsidP="00C94FC7">
      <w:pPr>
        <w:numPr>
          <w:ilvl w:val="1"/>
          <w:numId w:val="4"/>
        </w:numPr>
        <w:spacing w:after="0" w:line="360" w:lineRule="auto"/>
        <w:ind w:right="0" w:hanging="360"/>
        <w:rPr>
          <w:color w:val="auto"/>
        </w:rPr>
      </w:pPr>
      <w:r w:rsidRPr="00963E3E">
        <w:rPr>
          <w:color w:val="auto"/>
        </w:rPr>
        <w:t xml:space="preserve">podpisany obustronnie protokół odbioru (zgodny ze wzorcem); </w:t>
      </w:r>
    </w:p>
    <w:p w14:paraId="522BD60E" w14:textId="77777777" w:rsidR="002950E1" w:rsidRPr="00963E3E" w:rsidRDefault="0050567F" w:rsidP="00C94FC7">
      <w:pPr>
        <w:numPr>
          <w:ilvl w:val="1"/>
          <w:numId w:val="4"/>
        </w:numPr>
        <w:spacing w:after="0" w:line="360" w:lineRule="auto"/>
        <w:ind w:right="0" w:hanging="360"/>
        <w:rPr>
          <w:color w:val="auto"/>
        </w:rPr>
      </w:pPr>
      <w:r w:rsidRPr="00963E3E">
        <w:rPr>
          <w:color w:val="auto"/>
        </w:rPr>
        <w:t xml:space="preserve">kopia faktury za wykonanie instalacji. </w:t>
      </w:r>
    </w:p>
    <w:p w14:paraId="76BFBD83" w14:textId="77777777" w:rsidR="00414A81" w:rsidRPr="00963E3E" w:rsidRDefault="0050567F" w:rsidP="00C94FC7">
      <w:pPr>
        <w:spacing w:after="0" w:line="360" w:lineRule="auto"/>
        <w:ind w:left="1277" w:right="0" w:firstLine="0"/>
        <w:rPr>
          <w:color w:val="auto"/>
        </w:rPr>
      </w:pPr>
      <w:r w:rsidRPr="00963E3E">
        <w:rPr>
          <w:color w:val="auto"/>
        </w:rPr>
        <w:lastRenderedPageBreak/>
        <w:t xml:space="preserve">Wszystkie dokumenty muszą być sporządzone w języku polskim i stanowić integralną całość. Dopuszcza się dołączenie tłumaczeń dokumentów oryginalnych, wykonanych przez tłumacza przysięgłego. </w:t>
      </w:r>
    </w:p>
    <w:p w14:paraId="34D6300B" w14:textId="77777777" w:rsidR="002950E1" w:rsidRPr="00963E3E" w:rsidRDefault="0050567F" w:rsidP="00C94FC7">
      <w:pPr>
        <w:numPr>
          <w:ilvl w:val="0"/>
          <w:numId w:val="4"/>
        </w:numPr>
        <w:spacing w:after="0" w:line="360" w:lineRule="auto"/>
        <w:ind w:right="0" w:hanging="360"/>
        <w:rPr>
          <w:color w:val="auto"/>
        </w:rPr>
      </w:pPr>
      <w:r w:rsidRPr="00963E3E">
        <w:rPr>
          <w:color w:val="auto"/>
        </w:rPr>
        <w:t xml:space="preserve">Kompletną dokumentację powykonawczą Wykonawca przekazuje </w:t>
      </w:r>
      <w:proofErr w:type="spellStart"/>
      <w:r w:rsidRPr="00963E3E">
        <w:rPr>
          <w:color w:val="auto"/>
        </w:rPr>
        <w:t>Grantobiorcy</w:t>
      </w:r>
      <w:proofErr w:type="spellEnd"/>
      <w:r w:rsidRPr="00963E3E">
        <w:rPr>
          <w:color w:val="auto"/>
        </w:rPr>
        <w:t xml:space="preserve">. Na jej podstawie, </w:t>
      </w:r>
      <w:proofErr w:type="spellStart"/>
      <w:r w:rsidRPr="00963E3E">
        <w:rPr>
          <w:color w:val="auto"/>
        </w:rPr>
        <w:t>Grantobiorca</w:t>
      </w:r>
      <w:proofErr w:type="spellEnd"/>
      <w:r w:rsidRPr="00963E3E">
        <w:rPr>
          <w:color w:val="auto"/>
        </w:rPr>
        <w:t xml:space="preserve"> składa do Urzędu Gminy pisemną informację o zakończeniu inwestycji. Informacja ta musi zawierać co najmniej: </w:t>
      </w:r>
    </w:p>
    <w:p w14:paraId="17FDEDBD" w14:textId="77777777" w:rsidR="002950E1" w:rsidRPr="00963E3E" w:rsidRDefault="0050567F" w:rsidP="00C94FC7">
      <w:pPr>
        <w:numPr>
          <w:ilvl w:val="2"/>
          <w:numId w:val="5"/>
        </w:numPr>
        <w:spacing w:after="0" w:line="360" w:lineRule="auto"/>
        <w:ind w:right="0" w:hanging="360"/>
        <w:rPr>
          <w:color w:val="auto"/>
        </w:rPr>
      </w:pPr>
      <w:r w:rsidRPr="00963E3E">
        <w:rPr>
          <w:color w:val="auto"/>
        </w:rPr>
        <w:t xml:space="preserve">dane </w:t>
      </w:r>
      <w:proofErr w:type="spellStart"/>
      <w:r w:rsidRPr="00963E3E">
        <w:rPr>
          <w:color w:val="auto"/>
        </w:rPr>
        <w:t>Grantobiorcy</w:t>
      </w:r>
      <w:proofErr w:type="spellEnd"/>
      <w:r w:rsidRPr="00963E3E">
        <w:rPr>
          <w:color w:val="auto"/>
        </w:rPr>
        <w:t xml:space="preserve"> (imię i nazwisko, adres zamieszkania), </w:t>
      </w:r>
    </w:p>
    <w:p w14:paraId="03963A0A" w14:textId="77777777" w:rsidR="002950E1" w:rsidRPr="00963E3E" w:rsidRDefault="0050567F" w:rsidP="00C94FC7">
      <w:pPr>
        <w:numPr>
          <w:ilvl w:val="2"/>
          <w:numId w:val="5"/>
        </w:numPr>
        <w:spacing w:after="0" w:line="360" w:lineRule="auto"/>
        <w:ind w:right="0" w:hanging="360"/>
        <w:rPr>
          <w:color w:val="auto"/>
        </w:rPr>
      </w:pPr>
      <w:r w:rsidRPr="00963E3E">
        <w:rPr>
          <w:color w:val="auto"/>
        </w:rPr>
        <w:t>moc</w:t>
      </w:r>
      <w:r w:rsidR="00C13AD1" w:rsidRPr="00963E3E">
        <w:rPr>
          <w:color w:val="auto"/>
        </w:rPr>
        <w:t>/pojemność</w:t>
      </w:r>
      <w:r w:rsidRPr="00963E3E">
        <w:rPr>
          <w:color w:val="auto"/>
        </w:rPr>
        <w:t xml:space="preserve"> instalacji </w:t>
      </w:r>
      <w:r w:rsidR="00C13AD1" w:rsidRPr="00963E3E">
        <w:rPr>
          <w:color w:val="auto"/>
        </w:rPr>
        <w:t>magazynu</w:t>
      </w:r>
      <w:r w:rsidRPr="00963E3E">
        <w:rPr>
          <w:color w:val="auto"/>
        </w:rPr>
        <w:t xml:space="preserve"> oraz adres jej zainstalowania, </w:t>
      </w:r>
    </w:p>
    <w:p w14:paraId="353D44F6" w14:textId="77777777" w:rsidR="002950E1" w:rsidRPr="00963E3E" w:rsidRDefault="0050567F" w:rsidP="00C94FC7">
      <w:pPr>
        <w:numPr>
          <w:ilvl w:val="2"/>
          <w:numId w:val="5"/>
        </w:numPr>
        <w:spacing w:after="0" w:line="360" w:lineRule="auto"/>
        <w:ind w:right="0" w:hanging="360"/>
        <w:rPr>
          <w:color w:val="auto"/>
        </w:rPr>
      </w:pPr>
      <w:r w:rsidRPr="00963E3E">
        <w:rPr>
          <w:color w:val="auto"/>
        </w:rPr>
        <w:t xml:space="preserve">telefon kontaktowy (do uzgodnienia terminu odbioru instalacji przez Inspektora Nadzoru z ramienia Gminy). </w:t>
      </w:r>
    </w:p>
    <w:p w14:paraId="0A8B551B" w14:textId="0F2FB7E1" w:rsidR="002950E1" w:rsidRPr="00963E3E" w:rsidRDefault="0050567F" w:rsidP="00C94FC7">
      <w:pPr>
        <w:numPr>
          <w:ilvl w:val="0"/>
          <w:numId w:val="4"/>
        </w:numPr>
        <w:spacing w:after="0" w:line="360" w:lineRule="auto"/>
        <w:ind w:right="0" w:hanging="360"/>
        <w:rPr>
          <w:color w:val="auto"/>
        </w:rPr>
      </w:pPr>
      <w:r w:rsidRPr="00963E3E">
        <w:rPr>
          <w:color w:val="auto"/>
        </w:rPr>
        <w:t xml:space="preserve">Wypłata grantu przez Urząd </w:t>
      </w:r>
      <w:r w:rsidR="00B50CE0">
        <w:rPr>
          <w:color w:val="auto"/>
        </w:rPr>
        <w:t>Miejski</w:t>
      </w:r>
      <w:r w:rsidRPr="00963E3E">
        <w:rPr>
          <w:color w:val="auto"/>
        </w:rPr>
        <w:t xml:space="preserve"> będzie możliwa jedynie po podpisaniu przez </w:t>
      </w:r>
      <w:proofErr w:type="spellStart"/>
      <w:r w:rsidRPr="00963E3E">
        <w:rPr>
          <w:color w:val="auto"/>
        </w:rPr>
        <w:t>Grantobiorcę</w:t>
      </w:r>
      <w:proofErr w:type="spellEnd"/>
      <w:r w:rsidRPr="00963E3E">
        <w:rPr>
          <w:color w:val="auto"/>
        </w:rPr>
        <w:t xml:space="preserve"> i Inspektora Nadzoru z ramienia Gminy bezusterkowego protokołu odbioru, potwierdzającego wykonanie instalacji zgodnie z wytycznymi podanymi przez Urząd </w:t>
      </w:r>
      <w:r w:rsidR="00B50CE0">
        <w:rPr>
          <w:color w:val="auto"/>
        </w:rPr>
        <w:t>Miejski</w:t>
      </w:r>
      <w:r w:rsidRPr="00963E3E">
        <w:rPr>
          <w:color w:val="auto"/>
        </w:rPr>
        <w:t xml:space="preserve"> oraz przepisami prawa. </w:t>
      </w:r>
    </w:p>
    <w:p w14:paraId="1E4CA814" w14:textId="5BCEA92B" w:rsidR="002950E1" w:rsidRDefault="0050567F" w:rsidP="00C94FC7">
      <w:pPr>
        <w:numPr>
          <w:ilvl w:val="0"/>
          <w:numId w:val="4"/>
        </w:numPr>
        <w:spacing w:after="0" w:line="360" w:lineRule="auto"/>
        <w:ind w:right="0" w:hanging="360"/>
        <w:rPr>
          <w:color w:val="auto"/>
        </w:rPr>
      </w:pPr>
      <w:r w:rsidRPr="00963E3E">
        <w:rPr>
          <w:color w:val="auto"/>
        </w:rPr>
        <w:t xml:space="preserve">Odbiór instalacji nastąpi w terminie do 30 dni od daty złożenia poprawnej informacji o zakończeniu inwestycji w Urzędzie </w:t>
      </w:r>
      <w:r w:rsidR="00B50CE0">
        <w:rPr>
          <w:color w:val="auto"/>
        </w:rPr>
        <w:t>Miejski</w:t>
      </w:r>
      <w:r w:rsidRPr="00963E3E">
        <w:rPr>
          <w:color w:val="auto"/>
        </w:rPr>
        <w:t xml:space="preserve">. </w:t>
      </w:r>
    </w:p>
    <w:p w14:paraId="74AEFBD0" w14:textId="77777777" w:rsidR="00784C1F" w:rsidRPr="00963E3E" w:rsidRDefault="00784C1F" w:rsidP="00784C1F">
      <w:pPr>
        <w:spacing w:after="0" w:line="360" w:lineRule="auto"/>
        <w:ind w:left="1262" w:right="0" w:firstLine="0"/>
        <w:rPr>
          <w:color w:val="auto"/>
        </w:rPr>
      </w:pPr>
    </w:p>
    <w:p w14:paraId="02664FD3" w14:textId="77777777" w:rsidR="002950E1" w:rsidRPr="00963E3E" w:rsidRDefault="0050567F" w:rsidP="00C94FC7">
      <w:pPr>
        <w:pStyle w:val="Nagwek1"/>
        <w:spacing w:after="0" w:line="360" w:lineRule="auto"/>
        <w:ind w:left="1080" w:hanging="720"/>
        <w:rPr>
          <w:color w:val="auto"/>
        </w:rPr>
      </w:pPr>
      <w:r w:rsidRPr="00963E3E">
        <w:rPr>
          <w:color w:val="auto"/>
        </w:rPr>
        <w:t>Wymagania szczegółowe</w:t>
      </w:r>
      <w:r w:rsidRPr="00963E3E">
        <w:rPr>
          <w:color w:val="auto"/>
          <w:u w:val="none"/>
        </w:rPr>
        <w:t xml:space="preserve"> </w:t>
      </w:r>
    </w:p>
    <w:p w14:paraId="2A10FA31" w14:textId="77777777" w:rsidR="00C13AD1" w:rsidRPr="00963E3E" w:rsidRDefault="0050567F" w:rsidP="00C94FC7">
      <w:pPr>
        <w:spacing w:after="0" w:line="360" w:lineRule="auto"/>
        <w:ind w:left="0" w:right="0" w:firstLine="0"/>
        <w:jc w:val="left"/>
        <w:rPr>
          <w:b/>
          <w:color w:val="auto"/>
        </w:rPr>
      </w:pPr>
      <w:r w:rsidRPr="00963E3E">
        <w:rPr>
          <w:b/>
          <w:color w:val="auto"/>
          <w:u w:val="single" w:color="000000"/>
        </w:rPr>
        <w:t>Wymagania wspólne dla wszystkich urządzeń</w:t>
      </w:r>
      <w:r w:rsidRPr="00963E3E">
        <w:rPr>
          <w:b/>
          <w:color w:val="auto"/>
        </w:rPr>
        <w:t xml:space="preserve"> </w:t>
      </w:r>
    </w:p>
    <w:p w14:paraId="685AE78B" w14:textId="77777777" w:rsidR="002950E1" w:rsidRPr="00963E3E" w:rsidRDefault="0050567F" w:rsidP="00C94FC7">
      <w:pPr>
        <w:spacing w:after="0" w:line="360" w:lineRule="auto"/>
        <w:ind w:left="427" w:right="3605" w:hanging="427"/>
        <w:rPr>
          <w:color w:val="auto"/>
        </w:rPr>
      </w:pPr>
      <w:r w:rsidRPr="00963E3E">
        <w:rPr>
          <w:color w:val="auto"/>
        </w:rPr>
        <w:t>1.</w:t>
      </w:r>
      <w:r w:rsidRPr="00963E3E">
        <w:rPr>
          <w:rFonts w:ascii="Arial" w:eastAsia="Arial" w:hAnsi="Arial" w:cs="Arial"/>
          <w:color w:val="auto"/>
        </w:rPr>
        <w:t xml:space="preserve"> </w:t>
      </w:r>
      <w:r w:rsidRPr="00963E3E">
        <w:rPr>
          <w:color w:val="auto"/>
        </w:rPr>
        <w:t xml:space="preserve">Urządzenia wchodzące w skład instalacji muszą: </w:t>
      </w:r>
    </w:p>
    <w:p w14:paraId="0271A3C1" w14:textId="61D85C7F" w:rsidR="002950E1" w:rsidRPr="00963E3E" w:rsidRDefault="0050567F" w:rsidP="00DC7700">
      <w:pPr>
        <w:numPr>
          <w:ilvl w:val="0"/>
          <w:numId w:val="6"/>
        </w:numPr>
        <w:spacing w:after="0" w:line="360" w:lineRule="auto"/>
        <w:ind w:left="567" w:right="0" w:hanging="360"/>
        <w:rPr>
          <w:color w:val="auto"/>
        </w:rPr>
      </w:pPr>
      <w:r w:rsidRPr="00963E3E">
        <w:rPr>
          <w:color w:val="auto"/>
        </w:rPr>
        <w:t xml:space="preserve">być fabrycznie nowe, wyprodukowane w ciągu </w:t>
      </w:r>
      <w:r w:rsidR="005B3AB5">
        <w:rPr>
          <w:color w:val="auto"/>
        </w:rPr>
        <w:t>12</w:t>
      </w:r>
      <w:r w:rsidRPr="00963E3E">
        <w:rPr>
          <w:color w:val="auto"/>
        </w:rPr>
        <w:t xml:space="preserve"> miesięcy </w:t>
      </w:r>
      <w:r w:rsidR="005B3AB5">
        <w:rPr>
          <w:color w:val="auto"/>
        </w:rPr>
        <w:t>o</w:t>
      </w:r>
      <w:r w:rsidRPr="00963E3E">
        <w:rPr>
          <w:color w:val="auto"/>
        </w:rPr>
        <w:t xml:space="preserve">d </w:t>
      </w:r>
      <w:r w:rsidR="005B3AB5">
        <w:rPr>
          <w:color w:val="auto"/>
        </w:rPr>
        <w:t>daty montażu</w:t>
      </w:r>
      <w:r w:rsidRPr="00963E3E">
        <w:rPr>
          <w:color w:val="auto"/>
        </w:rPr>
        <w:t xml:space="preserve">, </w:t>
      </w:r>
    </w:p>
    <w:p w14:paraId="5CA3D7F0" w14:textId="77777777" w:rsidR="002950E1" w:rsidRPr="00963E3E" w:rsidRDefault="0050567F" w:rsidP="00DC7700">
      <w:pPr>
        <w:numPr>
          <w:ilvl w:val="0"/>
          <w:numId w:val="6"/>
        </w:numPr>
        <w:spacing w:after="0" w:line="360" w:lineRule="auto"/>
        <w:ind w:left="567" w:right="0" w:hanging="360"/>
        <w:rPr>
          <w:color w:val="auto"/>
        </w:rPr>
      </w:pPr>
      <w:r w:rsidRPr="00963E3E">
        <w:rPr>
          <w:color w:val="auto"/>
        </w:rPr>
        <w:t xml:space="preserve">być dopuszczone do obrotu handlowego, </w:t>
      </w:r>
    </w:p>
    <w:p w14:paraId="149FEE34" w14:textId="77777777" w:rsidR="002950E1" w:rsidRPr="00963E3E" w:rsidRDefault="0050567F" w:rsidP="00DC7700">
      <w:pPr>
        <w:numPr>
          <w:ilvl w:val="0"/>
          <w:numId w:val="6"/>
        </w:numPr>
        <w:spacing w:after="0" w:line="360" w:lineRule="auto"/>
        <w:ind w:left="567" w:right="0" w:hanging="360"/>
        <w:rPr>
          <w:color w:val="auto"/>
        </w:rPr>
      </w:pPr>
      <w:r w:rsidRPr="00963E3E">
        <w:rPr>
          <w:color w:val="auto"/>
        </w:rPr>
        <w:t xml:space="preserve">posiadać rękojmię wykonawcy instalacji na co najmniej 5 lata, </w:t>
      </w:r>
    </w:p>
    <w:p w14:paraId="56820D77" w14:textId="77777777" w:rsidR="002950E1" w:rsidRPr="00963E3E" w:rsidRDefault="0050567F" w:rsidP="00DC7700">
      <w:pPr>
        <w:numPr>
          <w:ilvl w:val="0"/>
          <w:numId w:val="6"/>
        </w:numPr>
        <w:spacing w:after="0" w:line="360" w:lineRule="auto"/>
        <w:ind w:left="567" w:right="0" w:hanging="360"/>
        <w:rPr>
          <w:color w:val="auto"/>
        </w:rPr>
      </w:pPr>
      <w:r w:rsidRPr="00963E3E">
        <w:rPr>
          <w:color w:val="auto"/>
        </w:rPr>
        <w:t xml:space="preserve">posiadać deklaracje zgodności urządzeń z przepisami z zakresu bezpieczeństwa produktu (oznaczenia „CE” lub „B”), </w:t>
      </w:r>
    </w:p>
    <w:p w14:paraId="564B807F" w14:textId="77777777" w:rsidR="002950E1" w:rsidRPr="00963E3E" w:rsidRDefault="0050567F" w:rsidP="00DC7700">
      <w:pPr>
        <w:numPr>
          <w:ilvl w:val="0"/>
          <w:numId w:val="6"/>
        </w:numPr>
        <w:spacing w:after="0" w:line="360" w:lineRule="auto"/>
        <w:ind w:left="567" w:right="0" w:hanging="360"/>
        <w:rPr>
          <w:color w:val="auto"/>
        </w:rPr>
      </w:pPr>
      <w:r w:rsidRPr="00963E3E">
        <w:rPr>
          <w:color w:val="auto"/>
        </w:rPr>
        <w:t xml:space="preserve">posiadać pisemną gwarancję producenta/wykonawcy w zakresie jakości towaru, </w:t>
      </w:r>
    </w:p>
    <w:p w14:paraId="298D620D" w14:textId="77777777" w:rsidR="002950E1" w:rsidRPr="00963E3E" w:rsidRDefault="0050567F" w:rsidP="00DC7700">
      <w:pPr>
        <w:numPr>
          <w:ilvl w:val="0"/>
          <w:numId w:val="6"/>
        </w:numPr>
        <w:spacing w:after="0" w:line="360" w:lineRule="auto"/>
        <w:ind w:left="567" w:right="0" w:hanging="357"/>
        <w:rPr>
          <w:color w:val="auto"/>
        </w:rPr>
      </w:pPr>
      <w:r w:rsidRPr="00963E3E">
        <w:rPr>
          <w:color w:val="auto"/>
        </w:rPr>
        <w:t xml:space="preserve">posiadać instrukcję obsługi i użytkowania w języku polskim. </w:t>
      </w:r>
    </w:p>
    <w:p w14:paraId="2FF7655D" w14:textId="77777777" w:rsidR="00DF634C" w:rsidRPr="00963E3E" w:rsidRDefault="00DF634C" w:rsidP="00C94FC7">
      <w:pPr>
        <w:spacing w:after="0" w:line="360" w:lineRule="auto"/>
        <w:ind w:left="284" w:right="0" w:hanging="284"/>
        <w:rPr>
          <w:color w:val="auto"/>
        </w:rPr>
      </w:pPr>
      <w:r w:rsidRPr="00963E3E">
        <w:rPr>
          <w:color w:val="auto"/>
        </w:rPr>
        <w:t xml:space="preserve">2. Gwarancja na wszystkie zastosowane urządzenia oraz odpowiedzialność wykonawcy z tytułu rękojmi </w:t>
      </w:r>
      <w:r w:rsidR="00594540" w:rsidRPr="00963E3E">
        <w:rPr>
          <w:color w:val="auto"/>
        </w:rPr>
        <w:t xml:space="preserve">nie może być krótsza niż </w:t>
      </w:r>
      <w:r w:rsidRPr="00963E3E">
        <w:rPr>
          <w:color w:val="auto"/>
        </w:rPr>
        <w:t xml:space="preserve">5 lat </w:t>
      </w:r>
      <w:r w:rsidR="00594540" w:rsidRPr="00963E3E">
        <w:rPr>
          <w:color w:val="auto"/>
        </w:rPr>
        <w:t xml:space="preserve">licząc </w:t>
      </w:r>
      <w:r w:rsidRPr="00963E3E">
        <w:rPr>
          <w:color w:val="auto"/>
        </w:rPr>
        <w:t>od daty uruchomienia instalacji.</w:t>
      </w:r>
    </w:p>
    <w:p w14:paraId="40F8760E" w14:textId="77777777" w:rsidR="002950E1" w:rsidRPr="00963E3E" w:rsidRDefault="0050567F" w:rsidP="00C94FC7">
      <w:pPr>
        <w:spacing w:after="0" w:line="360" w:lineRule="auto"/>
        <w:ind w:left="1133" w:right="0" w:firstLine="0"/>
        <w:jc w:val="left"/>
        <w:rPr>
          <w:color w:val="auto"/>
        </w:rPr>
      </w:pPr>
      <w:r w:rsidRPr="00963E3E">
        <w:rPr>
          <w:color w:val="auto"/>
        </w:rPr>
        <w:t xml:space="preserve"> </w:t>
      </w:r>
    </w:p>
    <w:p w14:paraId="16D5C5B0" w14:textId="77777777" w:rsidR="002950E1" w:rsidRPr="00963E3E" w:rsidRDefault="0050567F" w:rsidP="00C94FC7">
      <w:pPr>
        <w:pStyle w:val="Nagwek1"/>
        <w:numPr>
          <w:ilvl w:val="0"/>
          <w:numId w:val="0"/>
        </w:numPr>
        <w:spacing w:after="0" w:line="360" w:lineRule="auto"/>
        <w:ind w:left="-5"/>
        <w:rPr>
          <w:color w:val="auto"/>
        </w:rPr>
      </w:pPr>
      <w:r w:rsidRPr="00963E3E">
        <w:rPr>
          <w:color w:val="auto"/>
        </w:rPr>
        <w:t xml:space="preserve">Wymagania szczegółowe stawiane dla </w:t>
      </w:r>
      <w:r w:rsidR="00DF634C" w:rsidRPr="00963E3E">
        <w:rPr>
          <w:color w:val="auto"/>
        </w:rPr>
        <w:t>magazynów energii elektrycznej</w:t>
      </w:r>
      <w:r w:rsidRPr="00963E3E">
        <w:rPr>
          <w:color w:val="auto"/>
          <w:u w:val="none"/>
        </w:rPr>
        <w:t xml:space="preserve"> </w:t>
      </w:r>
    </w:p>
    <w:p w14:paraId="220DB92C" w14:textId="77777777" w:rsidR="002950E1" w:rsidRPr="00963E3E" w:rsidRDefault="00CE5222" w:rsidP="00DC7700">
      <w:pPr>
        <w:numPr>
          <w:ilvl w:val="0"/>
          <w:numId w:val="7"/>
        </w:numPr>
        <w:spacing w:after="0" w:line="360" w:lineRule="auto"/>
        <w:ind w:left="426" w:right="0" w:hanging="426"/>
        <w:rPr>
          <w:color w:val="auto"/>
        </w:rPr>
      </w:pPr>
      <w:r w:rsidRPr="00963E3E">
        <w:rPr>
          <w:color w:val="auto"/>
        </w:rPr>
        <w:t xml:space="preserve">Minimalna liczba </w:t>
      </w:r>
      <w:r w:rsidR="0048761B" w:rsidRPr="00963E3E">
        <w:rPr>
          <w:color w:val="auto"/>
        </w:rPr>
        <w:t>cykli życia: 6 000</w:t>
      </w:r>
      <w:r w:rsidR="0050567F" w:rsidRPr="00963E3E">
        <w:rPr>
          <w:color w:val="auto"/>
        </w:rPr>
        <w:t xml:space="preserve">. </w:t>
      </w:r>
    </w:p>
    <w:p w14:paraId="0385845C" w14:textId="77777777" w:rsidR="002950E1" w:rsidRPr="00963E3E" w:rsidRDefault="0048761B" w:rsidP="00DC7700">
      <w:pPr>
        <w:numPr>
          <w:ilvl w:val="0"/>
          <w:numId w:val="7"/>
        </w:numPr>
        <w:spacing w:after="0" w:line="360" w:lineRule="auto"/>
        <w:ind w:left="426" w:right="0" w:hanging="426"/>
        <w:rPr>
          <w:color w:val="auto"/>
        </w:rPr>
      </w:pPr>
      <w:r w:rsidRPr="00963E3E">
        <w:rPr>
          <w:color w:val="auto"/>
        </w:rPr>
        <w:t>Przewidywana żywotność baterii minimum 10 lat</w:t>
      </w:r>
      <w:r w:rsidR="0050567F" w:rsidRPr="00963E3E">
        <w:rPr>
          <w:color w:val="auto"/>
        </w:rPr>
        <w:t xml:space="preserve">. </w:t>
      </w:r>
    </w:p>
    <w:p w14:paraId="343379D1" w14:textId="7578E3DA" w:rsidR="002950E1" w:rsidRPr="00963E3E" w:rsidRDefault="0048761B" w:rsidP="00DC7700">
      <w:pPr>
        <w:numPr>
          <w:ilvl w:val="0"/>
          <w:numId w:val="7"/>
        </w:numPr>
        <w:spacing w:after="0" w:line="360" w:lineRule="auto"/>
        <w:ind w:left="426" w:right="0" w:hanging="426"/>
        <w:rPr>
          <w:color w:val="auto"/>
        </w:rPr>
      </w:pPr>
      <w:r w:rsidRPr="00963E3E">
        <w:rPr>
          <w:color w:val="auto"/>
        </w:rPr>
        <w:t>Zakres temperatury ładowania i rozładowania baterii minimum</w:t>
      </w:r>
      <w:r w:rsidR="006C16AC">
        <w:rPr>
          <w:color w:val="auto"/>
        </w:rPr>
        <w:t xml:space="preserve"> – uzależniony od miejsca montażu magazynu, zgodnie z wytycznymi i instrukcją producenta magazynu</w:t>
      </w:r>
    </w:p>
    <w:p w14:paraId="48E73873" w14:textId="77777777" w:rsidR="00796C1C" w:rsidRPr="00963E3E" w:rsidRDefault="00796C1C" w:rsidP="00DC7700">
      <w:pPr>
        <w:numPr>
          <w:ilvl w:val="0"/>
          <w:numId w:val="7"/>
        </w:numPr>
        <w:spacing w:after="0" w:line="360" w:lineRule="auto"/>
        <w:ind w:left="426" w:right="0" w:hanging="426"/>
        <w:rPr>
          <w:color w:val="auto"/>
        </w:rPr>
      </w:pPr>
      <w:r w:rsidRPr="00963E3E">
        <w:rPr>
          <w:color w:val="auto"/>
        </w:rPr>
        <w:lastRenderedPageBreak/>
        <w:t>Wilgotność względna minimum 0-95 %.</w:t>
      </w:r>
    </w:p>
    <w:p w14:paraId="696D6838" w14:textId="77777777" w:rsidR="002950E1" w:rsidRPr="00963E3E" w:rsidRDefault="00773AD9" w:rsidP="00DC7700">
      <w:pPr>
        <w:numPr>
          <w:ilvl w:val="0"/>
          <w:numId w:val="7"/>
        </w:numPr>
        <w:spacing w:after="0" w:line="360" w:lineRule="auto"/>
        <w:ind w:left="426" w:right="0" w:hanging="426"/>
        <w:rPr>
          <w:color w:val="auto"/>
        </w:rPr>
      </w:pPr>
      <w:r w:rsidRPr="00963E3E">
        <w:rPr>
          <w:color w:val="auto"/>
        </w:rPr>
        <w:t>Porty komunikacyjne min. RS485, CAN</w:t>
      </w:r>
      <w:r w:rsidR="0050567F" w:rsidRPr="00963E3E">
        <w:rPr>
          <w:color w:val="auto"/>
        </w:rPr>
        <w:t xml:space="preserve">. </w:t>
      </w:r>
    </w:p>
    <w:p w14:paraId="25442162" w14:textId="77777777" w:rsidR="002950E1" w:rsidRPr="00963E3E" w:rsidRDefault="00796C1C" w:rsidP="00DC7700">
      <w:pPr>
        <w:numPr>
          <w:ilvl w:val="0"/>
          <w:numId w:val="7"/>
        </w:numPr>
        <w:spacing w:after="0" w:line="360" w:lineRule="auto"/>
        <w:ind w:left="426" w:right="0" w:hanging="426"/>
        <w:rPr>
          <w:color w:val="auto"/>
        </w:rPr>
      </w:pPr>
      <w:r w:rsidRPr="00963E3E">
        <w:rPr>
          <w:color w:val="auto"/>
        </w:rPr>
        <w:t xml:space="preserve">Wbudowane zabezpieczenia nad i podnapięciowe, </w:t>
      </w:r>
      <w:proofErr w:type="spellStart"/>
      <w:r w:rsidRPr="00963E3E">
        <w:rPr>
          <w:color w:val="auto"/>
        </w:rPr>
        <w:t>nadmiarowoprądowe</w:t>
      </w:r>
      <w:proofErr w:type="spellEnd"/>
      <w:r w:rsidRPr="00963E3E">
        <w:rPr>
          <w:color w:val="auto"/>
        </w:rPr>
        <w:t xml:space="preserve">, nad i </w:t>
      </w:r>
      <w:proofErr w:type="spellStart"/>
      <w:r w:rsidRPr="00963E3E">
        <w:rPr>
          <w:color w:val="auto"/>
        </w:rPr>
        <w:t>podtemperaturowe</w:t>
      </w:r>
      <w:proofErr w:type="spellEnd"/>
      <w:r w:rsidRPr="00963E3E">
        <w:rPr>
          <w:color w:val="auto"/>
        </w:rPr>
        <w:t xml:space="preserve"> oraz przeciwzwarciowe.</w:t>
      </w:r>
    </w:p>
    <w:p w14:paraId="41C17BCD" w14:textId="0CF14DD3" w:rsidR="002950E1" w:rsidRPr="00963E3E" w:rsidRDefault="00036CCE" w:rsidP="00DC7700">
      <w:pPr>
        <w:numPr>
          <w:ilvl w:val="0"/>
          <w:numId w:val="7"/>
        </w:numPr>
        <w:spacing w:after="0" w:line="360" w:lineRule="auto"/>
        <w:ind w:left="426" w:right="0" w:hanging="426"/>
        <w:rPr>
          <w:color w:val="auto"/>
        </w:rPr>
      </w:pPr>
      <w:r w:rsidRPr="00963E3E">
        <w:rPr>
          <w:color w:val="auto"/>
        </w:rPr>
        <w:t>Wbudowany BMS, który</w:t>
      </w:r>
      <w:r w:rsidR="0050567F" w:rsidRPr="00963E3E">
        <w:rPr>
          <w:color w:val="auto"/>
        </w:rPr>
        <w:t xml:space="preserve"> </w:t>
      </w:r>
      <w:r w:rsidR="001E2BD5" w:rsidRPr="00963E3E">
        <w:rPr>
          <w:color w:val="auto"/>
        </w:rPr>
        <w:t xml:space="preserve">kontroluje </w:t>
      </w:r>
      <w:r w:rsidR="0050567F" w:rsidRPr="00963E3E">
        <w:rPr>
          <w:color w:val="auto"/>
        </w:rPr>
        <w:t xml:space="preserve">ładowanie magazynu </w:t>
      </w:r>
      <w:r w:rsidR="001E2BD5" w:rsidRPr="00963E3E">
        <w:rPr>
          <w:color w:val="auto"/>
        </w:rPr>
        <w:t>energii oddzielnie dla każdego modułu baterii</w:t>
      </w:r>
      <w:r w:rsidR="0050567F" w:rsidRPr="00963E3E">
        <w:rPr>
          <w:color w:val="auto"/>
        </w:rPr>
        <w:t>.</w:t>
      </w:r>
    </w:p>
    <w:p w14:paraId="36B74116" w14:textId="77777777" w:rsidR="002950E1" w:rsidRPr="00963E3E" w:rsidRDefault="002962A2" w:rsidP="00DC7700">
      <w:pPr>
        <w:numPr>
          <w:ilvl w:val="0"/>
          <w:numId w:val="7"/>
        </w:numPr>
        <w:spacing w:after="0" w:line="360" w:lineRule="auto"/>
        <w:ind w:left="426" w:right="0" w:hanging="426"/>
        <w:rPr>
          <w:color w:val="auto"/>
        </w:rPr>
      </w:pPr>
      <w:r w:rsidRPr="00963E3E">
        <w:rPr>
          <w:color w:val="auto"/>
        </w:rPr>
        <w:t>Zabezpieczenie termiczne i przeciwzwarciowe każdego modułu bateryjnego indywidualnie.</w:t>
      </w:r>
    </w:p>
    <w:p w14:paraId="2F48CC20" w14:textId="07DDC86F" w:rsidR="002962A2" w:rsidRPr="00963E3E" w:rsidRDefault="001E2BD5" w:rsidP="00DC7700">
      <w:pPr>
        <w:numPr>
          <w:ilvl w:val="0"/>
          <w:numId w:val="7"/>
        </w:numPr>
        <w:spacing w:after="0" w:line="360" w:lineRule="auto"/>
        <w:ind w:left="426" w:right="0" w:hanging="426"/>
        <w:rPr>
          <w:color w:val="auto"/>
        </w:rPr>
      </w:pPr>
      <w:r w:rsidRPr="00963E3E">
        <w:rPr>
          <w:color w:val="auto"/>
        </w:rPr>
        <w:t xml:space="preserve">Falownik </w:t>
      </w:r>
      <w:proofErr w:type="spellStart"/>
      <w:r w:rsidRPr="00963E3E">
        <w:rPr>
          <w:color w:val="auto"/>
        </w:rPr>
        <w:t>retrofitowy</w:t>
      </w:r>
      <w:proofErr w:type="spellEnd"/>
      <w:r w:rsidRPr="00963E3E">
        <w:rPr>
          <w:color w:val="auto"/>
        </w:rPr>
        <w:t xml:space="preserve"> powinien umożliwić sterowanie magazynem energii z priorytetem </w:t>
      </w:r>
      <w:proofErr w:type="spellStart"/>
      <w:r w:rsidRPr="00963E3E">
        <w:rPr>
          <w:color w:val="auto"/>
        </w:rPr>
        <w:t>autokonsumpcji</w:t>
      </w:r>
      <w:proofErr w:type="spellEnd"/>
      <w:r w:rsidRPr="00963E3E">
        <w:rPr>
          <w:color w:val="auto"/>
        </w:rPr>
        <w:t xml:space="preserve"> wyprodukowanej przez instalację PV energii.</w:t>
      </w:r>
    </w:p>
    <w:p w14:paraId="29315E00" w14:textId="20435851" w:rsidR="001E2BD5" w:rsidRPr="00963E3E" w:rsidRDefault="001E2BD5" w:rsidP="00DC7700">
      <w:pPr>
        <w:numPr>
          <w:ilvl w:val="0"/>
          <w:numId w:val="7"/>
        </w:numPr>
        <w:spacing w:after="0" w:line="360" w:lineRule="auto"/>
        <w:ind w:left="426" w:right="0" w:hanging="426"/>
        <w:rPr>
          <w:color w:val="auto"/>
        </w:rPr>
      </w:pPr>
      <w:r w:rsidRPr="00963E3E">
        <w:rPr>
          <w:color w:val="auto"/>
        </w:rPr>
        <w:t xml:space="preserve">W przypadku zastosowania falownika </w:t>
      </w:r>
      <w:proofErr w:type="spellStart"/>
      <w:r w:rsidRPr="00963E3E">
        <w:rPr>
          <w:color w:val="auto"/>
        </w:rPr>
        <w:t>retrofitowego</w:t>
      </w:r>
      <w:proofErr w:type="spellEnd"/>
      <w:r w:rsidRPr="00963E3E">
        <w:rPr>
          <w:color w:val="auto"/>
        </w:rPr>
        <w:t xml:space="preserve"> należy spełnić wszelkie wymagania OSD stawiane instalacjom wykorzystującym 2 lub więcej falowniki</w:t>
      </w:r>
      <w:r w:rsidR="00963E3E" w:rsidRPr="00963E3E">
        <w:rPr>
          <w:color w:val="auto"/>
        </w:rPr>
        <w:t>.</w:t>
      </w:r>
      <w:r w:rsidRPr="00963E3E">
        <w:rPr>
          <w:color w:val="auto"/>
        </w:rPr>
        <w:t xml:space="preserve"> </w:t>
      </w:r>
    </w:p>
    <w:p w14:paraId="16CBA704" w14:textId="77777777" w:rsidR="002950E1" w:rsidRDefault="0050567F" w:rsidP="00C94FC7">
      <w:pPr>
        <w:spacing w:after="0" w:line="360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5554AE7" w14:textId="77777777" w:rsidR="00DF634C" w:rsidRDefault="00DF634C" w:rsidP="00C94FC7">
      <w:pPr>
        <w:pStyle w:val="Nagwek1"/>
        <w:numPr>
          <w:ilvl w:val="0"/>
          <w:numId w:val="0"/>
        </w:numPr>
        <w:spacing w:after="0" w:line="360" w:lineRule="auto"/>
        <w:ind w:left="-5"/>
      </w:pPr>
      <w:r>
        <w:t>Wymagania szczegółowe stawiane dla magazynów ciepła</w:t>
      </w:r>
      <w:r>
        <w:rPr>
          <w:u w:val="none"/>
        </w:rPr>
        <w:t xml:space="preserve"> </w:t>
      </w:r>
    </w:p>
    <w:p w14:paraId="74276358" w14:textId="0EE63A64" w:rsidR="002950E1" w:rsidRDefault="00724A42" w:rsidP="00DC7700">
      <w:pPr>
        <w:numPr>
          <w:ilvl w:val="0"/>
          <w:numId w:val="8"/>
        </w:numPr>
        <w:spacing w:after="0" w:line="360" w:lineRule="auto"/>
        <w:ind w:left="426" w:right="0" w:hanging="426"/>
      </w:pPr>
      <w:proofErr w:type="spellStart"/>
      <w:r w:rsidRPr="00724A42">
        <w:t>ErP</w:t>
      </w:r>
      <w:proofErr w:type="spellEnd"/>
      <w:r w:rsidRPr="00724A42">
        <w:t xml:space="preserve"> klasa efektywności energetycznej</w:t>
      </w:r>
      <w:r>
        <w:t xml:space="preserve"> min. C.</w:t>
      </w:r>
      <w:r w:rsidR="0050567F">
        <w:t xml:space="preserve"> </w:t>
      </w:r>
    </w:p>
    <w:p w14:paraId="261B2899" w14:textId="6147B03E" w:rsidR="002950E1" w:rsidRDefault="00724A42" w:rsidP="00DC7700">
      <w:pPr>
        <w:numPr>
          <w:ilvl w:val="0"/>
          <w:numId w:val="8"/>
        </w:numPr>
        <w:spacing w:after="0" w:line="360" w:lineRule="auto"/>
        <w:ind w:left="426" w:right="0" w:hanging="426"/>
      </w:pPr>
      <w:r w:rsidRPr="00724A42">
        <w:t xml:space="preserve">Maksymalne ciśnienie pracy zbiornika </w:t>
      </w:r>
      <w:r>
        <w:t>min.</w:t>
      </w:r>
      <w:r w:rsidRPr="00724A42">
        <w:t xml:space="preserve"> 0,3 </w:t>
      </w:r>
      <w:proofErr w:type="spellStart"/>
      <w:r w:rsidRPr="00724A42">
        <w:t>MPa</w:t>
      </w:r>
      <w:proofErr w:type="spellEnd"/>
      <w:r w:rsidR="0050567F">
        <w:t xml:space="preserve"> </w:t>
      </w:r>
      <w:r>
        <w:t>(3 bar)</w:t>
      </w:r>
    </w:p>
    <w:p w14:paraId="7AF13258" w14:textId="3CD38597" w:rsidR="002950E1" w:rsidRDefault="00724A42" w:rsidP="00DC7700">
      <w:pPr>
        <w:pStyle w:val="Akapitzlist"/>
        <w:numPr>
          <w:ilvl w:val="0"/>
          <w:numId w:val="8"/>
        </w:numPr>
        <w:spacing w:after="0" w:line="360" w:lineRule="auto"/>
        <w:ind w:left="426" w:right="0" w:hanging="426"/>
        <w:jc w:val="left"/>
      </w:pPr>
      <w:r w:rsidRPr="00724A42">
        <w:rPr>
          <w:color w:val="auto"/>
          <w:szCs w:val="24"/>
        </w:rPr>
        <w:t xml:space="preserve">Maksymalna temperatura pracy zbiornika min. 95°C </w:t>
      </w:r>
      <w:r w:rsidR="0050567F">
        <w:t xml:space="preserve"> </w:t>
      </w:r>
    </w:p>
    <w:p w14:paraId="3FF2CC03" w14:textId="77777777" w:rsidR="00DE4550" w:rsidRDefault="00DE4550" w:rsidP="00C94FC7">
      <w:pPr>
        <w:spacing w:after="0" w:line="360" w:lineRule="auto"/>
        <w:ind w:left="720" w:right="0" w:firstLine="0"/>
        <w:jc w:val="left"/>
      </w:pPr>
    </w:p>
    <w:p w14:paraId="60895D2A" w14:textId="63D6AE2F" w:rsidR="00DE4550" w:rsidRPr="00963E3E" w:rsidRDefault="00DE4550" w:rsidP="00DE4550">
      <w:pPr>
        <w:pStyle w:val="Nagwek1"/>
        <w:spacing w:after="0" w:line="360" w:lineRule="auto"/>
        <w:ind w:left="1080" w:hanging="720"/>
        <w:rPr>
          <w:color w:val="auto"/>
        </w:rPr>
      </w:pPr>
      <w:r>
        <w:rPr>
          <w:color w:val="auto"/>
        </w:rPr>
        <w:t>Informacje techniczne dla magazynów energii elektrycznej</w:t>
      </w:r>
      <w:r w:rsidRPr="00963E3E">
        <w:rPr>
          <w:color w:val="auto"/>
          <w:u w:val="none"/>
        </w:rPr>
        <w:t xml:space="preserve"> </w:t>
      </w:r>
    </w:p>
    <w:p w14:paraId="10C7F871" w14:textId="681738D9" w:rsidR="00DE4550" w:rsidRPr="00963E3E" w:rsidRDefault="00DE4550" w:rsidP="00DE4550">
      <w:pPr>
        <w:spacing w:after="0" w:line="360" w:lineRule="auto"/>
        <w:ind w:left="0" w:right="0" w:firstLine="0"/>
        <w:jc w:val="left"/>
        <w:rPr>
          <w:b/>
          <w:color w:val="auto"/>
        </w:rPr>
      </w:pPr>
      <w:r>
        <w:rPr>
          <w:b/>
          <w:color w:val="auto"/>
          <w:u w:val="single" w:color="000000"/>
        </w:rPr>
        <w:t>Typ instalacji magazynu w zależności od istniejącej instalacji fotowoltaicznej</w:t>
      </w:r>
    </w:p>
    <w:p w14:paraId="6292B4E8" w14:textId="2B298BCE" w:rsidR="00DE4550" w:rsidRPr="00963E3E" w:rsidRDefault="00DE4550" w:rsidP="00DE4550">
      <w:pPr>
        <w:spacing w:after="0" w:line="360" w:lineRule="auto"/>
        <w:ind w:left="427" w:right="3605" w:hanging="427"/>
        <w:rPr>
          <w:color w:val="auto"/>
        </w:rPr>
      </w:pPr>
      <w:r w:rsidRPr="00963E3E">
        <w:rPr>
          <w:color w:val="auto"/>
        </w:rPr>
        <w:t>1.</w:t>
      </w:r>
      <w:r w:rsidRPr="00963E3E">
        <w:rPr>
          <w:rFonts w:ascii="Arial" w:eastAsia="Arial" w:hAnsi="Arial" w:cs="Arial"/>
          <w:color w:val="auto"/>
        </w:rPr>
        <w:t xml:space="preserve"> </w:t>
      </w:r>
      <w:r>
        <w:rPr>
          <w:color w:val="auto"/>
        </w:rPr>
        <w:t xml:space="preserve">Instalacja fotowoltaiczna </w:t>
      </w:r>
      <w:r w:rsidR="0031221B">
        <w:rPr>
          <w:color w:val="auto"/>
        </w:rPr>
        <w:t>z falownikiem hybrydowym</w:t>
      </w:r>
    </w:p>
    <w:p w14:paraId="3133086A" w14:textId="17F4FBA3" w:rsidR="00DE4550" w:rsidRPr="00963E3E" w:rsidRDefault="00A61307" w:rsidP="00A61307">
      <w:pPr>
        <w:spacing w:after="0" w:line="360" w:lineRule="auto"/>
        <w:ind w:left="284" w:right="0" w:firstLine="0"/>
        <w:rPr>
          <w:color w:val="auto"/>
        </w:rPr>
      </w:pPr>
      <w:r>
        <w:rPr>
          <w:color w:val="auto"/>
        </w:rPr>
        <w:t>Realizacja - z</w:t>
      </w:r>
      <w:r w:rsidR="0031221B">
        <w:rPr>
          <w:color w:val="auto"/>
        </w:rPr>
        <w:t>amontowanie dedykowanego magazynu energii</w:t>
      </w:r>
      <w:r>
        <w:rPr>
          <w:color w:val="auto"/>
        </w:rPr>
        <w:t xml:space="preserve"> (kosztem kwalifikowany tylko sam magazyn energii)</w:t>
      </w:r>
    </w:p>
    <w:p w14:paraId="1C745A1F" w14:textId="4AF53916" w:rsidR="00DE4550" w:rsidRDefault="00DE4550" w:rsidP="00DE4550">
      <w:pPr>
        <w:spacing w:after="0" w:line="360" w:lineRule="auto"/>
        <w:ind w:left="284" w:right="0" w:hanging="284"/>
        <w:rPr>
          <w:color w:val="auto"/>
        </w:rPr>
      </w:pPr>
      <w:r w:rsidRPr="00963E3E">
        <w:rPr>
          <w:color w:val="auto"/>
        </w:rPr>
        <w:t xml:space="preserve">2. </w:t>
      </w:r>
      <w:r w:rsidR="0031221B">
        <w:rPr>
          <w:color w:val="auto"/>
        </w:rPr>
        <w:t>Instalacja fotowoltaiczna z falownikiem standardowym</w:t>
      </w:r>
    </w:p>
    <w:p w14:paraId="458B5351" w14:textId="40D82F3F" w:rsidR="002950E1" w:rsidRDefault="00A61307" w:rsidP="00A61307">
      <w:pPr>
        <w:spacing w:after="0" w:line="360" w:lineRule="auto"/>
        <w:ind w:left="284" w:right="0" w:firstLine="0"/>
        <w:jc w:val="left"/>
        <w:rPr>
          <w:color w:val="auto"/>
        </w:rPr>
      </w:pPr>
      <w:r>
        <w:rPr>
          <w:color w:val="auto"/>
        </w:rPr>
        <w:t xml:space="preserve">Realizacja – montaż instalacji magazynu energii na bazie ładowarki </w:t>
      </w:r>
      <w:proofErr w:type="spellStart"/>
      <w:r>
        <w:rPr>
          <w:color w:val="auto"/>
        </w:rPr>
        <w:t>retrofit</w:t>
      </w:r>
      <w:proofErr w:type="spellEnd"/>
      <w:r>
        <w:rPr>
          <w:color w:val="auto"/>
        </w:rPr>
        <w:t xml:space="preserve"> (kosztem kwalifikowanym całość instalacji magazynu energii)</w:t>
      </w:r>
    </w:p>
    <w:p w14:paraId="0E3583BF" w14:textId="77777777" w:rsidR="00B50CE0" w:rsidRDefault="00B50CE0" w:rsidP="00B50CE0">
      <w:pPr>
        <w:spacing w:before="100" w:beforeAutospacing="1" w:after="100" w:afterAutospacing="1" w:line="360" w:lineRule="auto"/>
        <w:ind w:left="284" w:firstLine="0"/>
        <w:rPr>
          <w:szCs w:val="24"/>
        </w:rPr>
      </w:pPr>
      <w:r w:rsidRPr="0011597C">
        <w:rPr>
          <w:szCs w:val="24"/>
        </w:rPr>
        <w:t xml:space="preserve">UWAGA! W przypadku, gdy instalacja fotowoltaiczna posiadana przez potencjalnego </w:t>
      </w:r>
      <w:proofErr w:type="spellStart"/>
      <w:r w:rsidRPr="0011597C">
        <w:rPr>
          <w:szCs w:val="24"/>
        </w:rPr>
        <w:t>Grantobiorcę</w:t>
      </w:r>
      <w:proofErr w:type="spellEnd"/>
      <w:r w:rsidRPr="0011597C">
        <w:rPr>
          <w:szCs w:val="24"/>
        </w:rPr>
        <w:t xml:space="preserve"> współfinansowana była ze środków publicznych europejskich lub krajowych, to nie ma możliwości wykazania inwertera hybrydowego jako kosztu kwalifikowalnego objętego grantem, gdyż wydatek ten złamałby zasadę zakazu podwójnego finansowania. W przypadku, gdy instalacja fotowoltaiczna została nabyta bez udziału środków publicznych, koszt inwertera może stanowić element grantu.</w:t>
      </w:r>
    </w:p>
    <w:p w14:paraId="120613E2" w14:textId="77777777" w:rsidR="00B50CE0" w:rsidRDefault="00B50CE0" w:rsidP="00B50CE0">
      <w:pPr>
        <w:spacing w:after="0" w:line="360" w:lineRule="auto"/>
        <w:ind w:left="0" w:right="0" w:firstLine="0"/>
        <w:jc w:val="left"/>
        <w:rPr>
          <w:color w:val="auto"/>
        </w:rPr>
      </w:pPr>
    </w:p>
    <w:p w14:paraId="40996418" w14:textId="57A1CF40" w:rsidR="00DC7700" w:rsidRDefault="00DC7700" w:rsidP="00A61307">
      <w:pPr>
        <w:spacing w:after="0" w:line="360" w:lineRule="auto"/>
        <w:ind w:left="284" w:right="0" w:firstLine="0"/>
        <w:jc w:val="left"/>
        <w:rPr>
          <w:color w:val="auto"/>
        </w:rPr>
      </w:pPr>
    </w:p>
    <w:p w14:paraId="7B0A0177" w14:textId="52CA9FBE" w:rsidR="00DC7700" w:rsidRPr="00963E3E" w:rsidRDefault="00DC7700" w:rsidP="00DC7700">
      <w:pPr>
        <w:spacing w:after="0" w:line="360" w:lineRule="auto"/>
        <w:ind w:left="0" w:right="0" w:firstLine="0"/>
        <w:jc w:val="left"/>
        <w:rPr>
          <w:b/>
          <w:color w:val="auto"/>
        </w:rPr>
      </w:pPr>
      <w:r>
        <w:rPr>
          <w:b/>
          <w:color w:val="auto"/>
          <w:u w:val="single" w:color="000000"/>
        </w:rPr>
        <w:lastRenderedPageBreak/>
        <w:t>Typ instalacji magazynu w zależności od przewidywanego trybu pracy magazynu</w:t>
      </w:r>
    </w:p>
    <w:p w14:paraId="49E72BFD" w14:textId="2C4DA800" w:rsidR="00DC7700" w:rsidRPr="00963E3E" w:rsidRDefault="00DC7700" w:rsidP="00DC7700">
      <w:pPr>
        <w:spacing w:after="0" w:line="360" w:lineRule="auto"/>
        <w:ind w:left="427" w:right="0" w:hanging="427"/>
        <w:rPr>
          <w:color w:val="auto"/>
        </w:rPr>
      </w:pPr>
      <w:r w:rsidRPr="00963E3E">
        <w:rPr>
          <w:color w:val="auto"/>
        </w:rPr>
        <w:t>1.</w:t>
      </w:r>
      <w:r w:rsidRPr="00963E3E">
        <w:rPr>
          <w:rFonts w:ascii="Arial" w:eastAsia="Arial" w:hAnsi="Arial" w:cs="Arial"/>
          <w:color w:val="auto"/>
        </w:rPr>
        <w:t xml:space="preserve"> </w:t>
      </w:r>
      <w:r>
        <w:rPr>
          <w:color w:val="auto"/>
        </w:rPr>
        <w:t xml:space="preserve">Optymalizacja zużycia – gromadzenie energii w celu zwiększenia </w:t>
      </w:r>
      <w:proofErr w:type="spellStart"/>
      <w:r>
        <w:rPr>
          <w:color w:val="auto"/>
        </w:rPr>
        <w:t>autokonsumpcji</w:t>
      </w:r>
      <w:proofErr w:type="spellEnd"/>
      <w:r>
        <w:rPr>
          <w:color w:val="auto"/>
        </w:rPr>
        <w:t xml:space="preserve"> z instalacji fotowoltaicznej</w:t>
      </w:r>
    </w:p>
    <w:p w14:paraId="448F6931" w14:textId="70C31675" w:rsidR="00DC7700" w:rsidRPr="00963E3E" w:rsidRDefault="00DC7700" w:rsidP="00DC7700">
      <w:pPr>
        <w:spacing w:after="0" w:line="360" w:lineRule="auto"/>
        <w:ind w:left="284" w:right="0" w:firstLine="0"/>
        <w:rPr>
          <w:color w:val="auto"/>
        </w:rPr>
      </w:pPr>
      <w:r>
        <w:rPr>
          <w:color w:val="auto"/>
        </w:rPr>
        <w:t>Realizacja – dowolna moc magazynu energii, gromadzenie energii w godzinach taniej taryfy lub nadwyżek produkcji energii z PV do użycia później</w:t>
      </w:r>
    </w:p>
    <w:p w14:paraId="4CC3664D" w14:textId="67B457A8" w:rsidR="00DC7700" w:rsidRDefault="00DC7700" w:rsidP="00DC7700">
      <w:pPr>
        <w:spacing w:after="0" w:line="360" w:lineRule="auto"/>
        <w:ind w:left="284" w:right="0" w:hanging="284"/>
        <w:rPr>
          <w:color w:val="auto"/>
        </w:rPr>
      </w:pPr>
      <w:r w:rsidRPr="00963E3E">
        <w:rPr>
          <w:color w:val="auto"/>
        </w:rPr>
        <w:t xml:space="preserve">2. </w:t>
      </w:r>
      <w:r>
        <w:rPr>
          <w:color w:val="auto"/>
        </w:rPr>
        <w:t>Zasilanie awaryjne (backup) – możliwość zasilania domu podczas przerw w dostawie prądu</w:t>
      </w:r>
    </w:p>
    <w:p w14:paraId="7F386838" w14:textId="4D39FE92" w:rsidR="00DC7700" w:rsidRDefault="00DC7700" w:rsidP="00DC7700">
      <w:pPr>
        <w:spacing w:after="0" w:line="360" w:lineRule="auto"/>
        <w:ind w:left="284" w:right="0" w:firstLine="0"/>
        <w:jc w:val="left"/>
      </w:pPr>
      <w:r>
        <w:rPr>
          <w:color w:val="auto"/>
        </w:rPr>
        <w:t xml:space="preserve">Realizacja – rozwiązanie bardziej skomplikowane, możliwe na falownikach hybrydowych lub specjalnych </w:t>
      </w:r>
      <w:proofErr w:type="spellStart"/>
      <w:r>
        <w:rPr>
          <w:color w:val="auto"/>
        </w:rPr>
        <w:t>retrofitach</w:t>
      </w:r>
      <w:proofErr w:type="spellEnd"/>
      <w:r>
        <w:rPr>
          <w:color w:val="auto"/>
        </w:rPr>
        <w:t>, wymagane większe moce rozładowania magazynu energii, czas możliwości zasilania awaryjnego uzależnione od mocy rozładowania i pojemności magazynu</w:t>
      </w:r>
    </w:p>
    <w:p w14:paraId="4A2657EF" w14:textId="7B3BD2DD" w:rsidR="00DC7700" w:rsidRDefault="00DC7700" w:rsidP="006C16AC">
      <w:pPr>
        <w:spacing w:after="0" w:line="360" w:lineRule="auto"/>
        <w:ind w:left="0" w:right="0" w:firstLine="0"/>
        <w:jc w:val="left"/>
      </w:pPr>
    </w:p>
    <w:p w14:paraId="6ECC0458" w14:textId="18BD13DB" w:rsidR="00B33933" w:rsidRPr="00963E3E" w:rsidRDefault="00B33933" w:rsidP="00B33933">
      <w:pPr>
        <w:spacing w:after="0" w:line="360" w:lineRule="auto"/>
        <w:ind w:left="0" w:right="0" w:firstLine="0"/>
        <w:jc w:val="left"/>
        <w:rPr>
          <w:b/>
          <w:color w:val="auto"/>
        </w:rPr>
      </w:pPr>
      <w:r>
        <w:rPr>
          <w:b/>
          <w:color w:val="auto"/>
          <w:u w:val="single" w:color="000000"/>
        </w:rPr>
        <w:t>Typ instalacji magazynu w zależności od zasady działania</w:t>
      </w:r>
    </w:p>
    <w:p w14:paraId="23CF85AD" w14:textId="60BC69A2" w:rsidR="00B33933" w:rsidRPr="00963E3E" w:rsidRDefault="00B33933" w:rsidP="00B33933">
      <w:pPr>
        <w:spacing w:after="0" w:line="360" w:lineRule="auto"/>
        <w:ind w:left="427" w:right="0" w:hanging="427"/>
        <w:rPr>
          <w:color w:val="auto"/>
        </w:rPr>
      </w:pPr>
      <w:r w:rsidRPr="00963E3E">
        <w:rPr>
          <w:color w:val="auto"/>
        </w:rPr>
        <w:t>1.</w:t>
      </w:r>
      <w:r w:rsidRPr="00963E3E">
        <w:rPr>
          <w:rFonts w:ascii="Arial" w:eastAsia="Arial" w:hAnsi="Arial" w:cs="Arial"/>
          <w:color w:val="auto"/>
        </w:rPr>
        <w:t xml:space="preserve"> </w:t>
      </w:r>
      <w:r>
        <w:rPr>
          <w:color w:val="auto"/>
        </w:rPr>
        <w:t>Niskonapięciowe (48V i niższe)</w:t>
      </w:r>
    </w:p>
    <w:p w14:paraId="6B48124A" w14:textId="6B5C6B45" w:rsidR="00B33933" w:rsidRPr="00B33933" w:rsidRDefault="00B33933" w:rsidP="00B33933">
      <w:pPr>
        <w:spacing w:after="0" w:line="360" w:lineRule="auto"/>
        <w:ind w:left="284" w:right="0" w:firstLine="0"/>
        <w:rPr>
          <w:color w:val="auto"/>
          <w:szCs w:val="24"/>
        </w:rPr>
      </w:pPr>
      <w:r w:rsidRPr="00E55CDC">
        <w:rPr>
          <w:color w:val="auto"/>
          <w:szCs w:val="24"/>
        </w:rPr>
        <w:t>Działają przy napięciu zazwyczaj od 12V do 48V. Są to systemy o wyższym natężeniu prądu, co prowadzi do większych strat w przesyle energii, ale zapewnia prostotę i bezpieczeństwo.</w:t>
      </w:r>
    </w:p>
    <w:p w14:paraId="4147D210" w14:textId="3787B5FB" w:rsidR="00B33933" w:rsidRPr="00267E24" w:rsidRDefault="00B33933" w:rsidP="00267E24">
      <w:pPr>
        <w:pStyle w:val="Akapitzlist"/>
        <w:numPr>
          <w:ilvl w:val="0"/>
          <w:numId w:val="20"/>
        </w:numPr>
        <w:spacing w:after="0" w:line="360" w:lineRule="auto"/>
        <w:ind w:left="567"/>
        <w:rPr>
          <w:color w:val="auto"/>
          <w:szCs w:val="24"/>
        </w:rPr>
      </w:pPr>
      <w:r w:rsidRPr="00267E24">
        <w:rPr>
          <w:color w:val="auto"/>
          <w:szCs w:val="24"/>
        </w:rPr>
        <w:t>Stosowane głównie w małych systemach, takich jak instalacje fotowoltaiczne dla domów jednorodzinnych.</w:t>
      </w:r>
    </w:p>
    <w:p w14:paraId="28523F06" w14:textId="77777777" w:rsidR="00B33933" w:rsidRPr="00B33933" w:rsidRDefault="00B33933" w:rsidP="00267E24">
      <w:pPr>
        <w:pStyle w:val="Akapitzlist"/>
        <w:numPr>
          <w:ilvl w:val="0"/>
          <w:numId w:val="20"/>
        </w:numPr>
        <w:spacing w:after="0" w:line="360" w:lineRule="auto"/>
        <w:ind w:left="567"/>
        <w:rPr>
          <w:color w:val="auto"/>
          <w:szCs w:val="24"/>
        </w:rPr>
      </w:pPr>
      <w:r w:rsidRPr="00B33933">
        <w:rPr>
          <w:color w:val="auto"/>
          <w:szCs w:val="24"/>
        </w:rPr>
        <w:t>Bezpieczniejszy w użytkowaniu ze względu na niższe napięcie.</w:t>
      </w:r>
    </w:p>
    <w:p w14:paraId="581C3118" w14:textId="77777777" w:rsidR="00B33933" w:rsidRPr="00B33933" w:rsidRDefault="00B33933" w:rsidP="00267E24">
      <w:pPr>
        <w:pStyle w:val="Akapitzlist"/>
        <w:numPr>
          <w:ilvl w:val="0"/>
          <w:numId w:val="20"/>
        </w:numPr>
        <w:spacing w:after="0" w:line="360" w:lineRule="auto"/>
        <w:ind w:left="567"/>
        <w:rPr>
          <w:color w:val="auto"/>
          <w:szCs w:val="24"/>
        </w:rPr>
      </w:pPr>
      <w:r w:rsidRPr="00B33933">
        <w:rPr>
          <w:color w:val="auto"/>
          <w:szCs w:val="24"/>
        </w:rPr>
        <w:t>Łatwiejszy do integracji w istniejących systemach niskonapięciowych.</w:t>
      </w:r>
    </w:p>
    <w:p w14:paraId="538C1D2B" w14:textId="7278F307" w:rsidR="00B33933" w:rsidRPr="00B33933" w:rsidRDefault="00B33933" w:rsidP="00267E24">
      <w:pPr>
        <w:pStyle w:val="Akapitzlist"/>
        <w:numPr>
          <w:ilvl w:val="0"/>
          <w:numId w:val="20"/>
        </w:numPr>
        <w:spacing w:after="0" w:line="360" w:lineRule="auto"/>
        <w:ind w:left="567" w:right="0"/>
        <w:rPr>
          <w:color w:val="auto"/>
          <w:szCs w:val="24"/>
        </w:rPr>
      </w:pPr>
      <w:r w:rsidRPr="00B33933">
        <w:rPr>
          <w:color w:val="auto"/>
          <w:szCs w:val="24"/>
        </w:rPr>
        <w:t>Ograniczona moc i pojemność, odpowiednia dla mniejszych obciążeń.</w:t>
      </w:r>
    </w:p>
    <w:p w14:paraId="46F295EC" w14:textId="5A9C1F3C" w:rsidR="00B33933" w:rsidRDefault="00B33933" w:rsidP="00B33933">
      <w:pPr>
        <w:spacing w:after="0" w:line="360" w:lineRule="auto"/>
        <w:ind w:left="284" w:right="0" w:hanging="284"/>
        <w:rPr>
          <w:color w:val="auto"/>
        </w:rPr>
      </w:pPr>
      <w:r w:rsidRPr="00963E3E">
        <w:rPr>
          <w:color w:val="auto"/>
        </w:rPr>
        <w:t xml:space="preserve">2. </w:t>
      </w:r>
      <w:r>
        <w:rPr>
          <w:color w:val="auto"/>
        </w:rPr>
        <w:t>Wysokonapięciowe (od 100V do 1000V)</w:t>
      </w:r>
    </w:p>
    <w:p w14:paraId="636E4E15" w14:textId="37131791" w:rsidR="00B33933" w:rsidRPr="00B33933" w:rsidRDefault="00B33933" w:rsidP="00B33933">
      <w:pPr>
        <w:spacing w:after="0" w:line="360" w:lineRule="auto"/>
        <w:ind w:left="284" w:right="0" w:firstLine="0"/>
        <w:jc w:val="left"/>
        <w:rPr>
          <w:color w:val="auto"/>
          <w:szCs w:val="24"/>
        </w:rPr>
      </w:pPr>
      <w:r w:rsidRPr="00E55CDC">
        <w:rPr>
          <w:color w:val="auto"/>
          <w:szCs w:val="24"/>
        </w:rPr>
        <w:t>Pracują przy napięciu od 100V do nawet 1000V. Dzięki wysokiemu napięciu przepływ prądu jest niższy, co minimalizuje straty i umożliwia efektywne przesyłanie energii na większe odległości.</w:t>
      </w:r>
    </w:p>
    <w:p w14:paraId="6D8A881B" w14:textId="2517FB4A" w:rsidR="00B33933" w:rsidRPr="00267E24" w:rsidRDefault="00B33933" w:rsidP="00267E24">
      <w:pPr>
        <w:pStyle w:val="Akapitzlist"/>
        <w:numPr>
          <w:ilvl w:val="0"/>
          <w:numId w:val="19"/>
        </w:numPr>
        <w:spacing w:after="0" w:line="360" w:lineRule="auto"/>
        <w:ind w:left="567"/>
        <w:rPr>
          <w:color w:val="auto"/>
          <w:szCs w:val="24"/>
        </w:rPr>
      </w:pPr>
      <w:r w:rsidRPr="00267E24">
        <w:rPr>
          <w:color w:val="auto"/>
          <w:szCs w:val="24"/>
        </w:rPr>
        <w:t xml:space="preserve">Stosowany przy większych instalacjach (np. </w:t>
      </w:r>
      <w:r w:rsidR="00267E24">
        <w:rPr>
          <w:color w:val="auto"/>
          <w:szCs w:val="24"/>
        </w:rPr>
        <w:t>powyżej 10</w:t>
      </w:r>
      <w:r w:rsidRPr="00267E24">
        <w:rPr>
          <w:color w:val="auto"/>
          <w:szCs w:val="24"/>
        </w:rPr>
        <w:t>kWp) oraz w dużych instalacjach przemysłowych lub komercyjnych.</w:t>
      </w:r>
    </w:p>
    <w:p w14:paraId="387B4588" w14:textId="77777777" w:rsidR="00B33933" w:rsidRPr="00267E24" w:rsidRDefault="00B33933" w:rsidP="00267E24">
      <w:pPr>
        <w:pStyle w:val="Akapitzlist"/>
        <w:numPr>
          <w:ilvl w:val="0"/>
          <w:numId w:val="19"/>
        </w:numPr>
        <w:spacing w:after="0" w:line="360" w:lineRule="auto"/>
        <w:ind w:left="567"/>
        <w:rPr>
          <w:color w:val="auto"/>
          <w:szCs w:val="24"/>
        </w:rPr>
      </w:pPr>
      <w:r w:rsidRPr="00267E24">
        <w:rPr>
          <w:color w:val="auto"/>
          <w:szCs w:val="24"/>
        </w:rPr>
        <w:t>Wyższa wydajność przy przesyle energii (mniejsze straty).</w:t>
      </w:r>
    </w:p>
    <w:p w14:paraId="727BF1FC" w14:textId="36A58C99" w:rsidR="00B33933" w:rsidRPr="00267E24" w:rsidRDefault="00B33933" w:rsidP="00267E24">
      <w:pPr>
        <w:pStyle w:val="Akapitzlist"/>
        <w:numPr>
          <w:ilvl w:val="0"/>
          <w:numId w:val="19"/>
        </w:numPr>
        <w:spacing w:after="0" w:line="360" w:lineRule="auto"/>
        <w:ind w:left="567" w:right="0"/>
        <w:jc w:val="left"/>
        <w:rPr>
          <w:color w:val="auto"/>
          <w:szCs w:val="24"/>
        </w:rPr>
      </w:pPr>
      <w:r w:rsidRPr="00267E24">
        <w:rPr>
          <w:color w:val="auto"/>
          <w:szCs w:val="24"/>
        </w:rPr>
        <w:t>Odpowiedni do systemów o dużych mocach (np. farmy fotowoltaiczne lub przemysłowe magazyny energii).</w:t>
      </w:r>
    </w:p>
    <w:p w14:paraId="4115723A" w14:textId="70D7D608" w:rsidR="00B33933" w:rsidRDefault="00267E24" w:rsidP="00267E24">
      <w:pPr>
        <w:spacing w:after="0" w:line="360" w:lineRule="auto"/>
        <w:ind w:left="284" w:right="0" w:firstLine="0"/>
        <w:jc w:val="center"/>
      </w:pPr>
      <w:r>
        <w:rPr>
          <w:noProof/>
        </w:rPr>
        <w:lastRenderedPageBreak/>
        <w:drawing>
          <wp:inline distT="0" distB="0" distL="0" distR="0" wp14:anchorId="233AD4DD" wp14:editId="2304E1C0">
            <wp:extent cx="5760720" cy="34036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68370" w14:textId="67D79674" w:rsidR="00267E24" w:rsidRPr="00963E3E" w:rsidRDefault="006C16AC" w:rsidP="00267E24">
      <w:pPr>
        <w:spacing w:after="0" w:line="360" w:lineRule="auto"/>
        <w:ind w:left="0" w:right="0" w:firstLine="0"/>
        <w:jc w:val="left"/>
        <w:rPr>
          <w:b/>
          <w:color w:val="auto"/>
        </w:rPr>
      </w:pPr>
      <w:r>
        <w:rPr>
          <w:b/>
          <w:color w:val="auto"/>
          <w:u w:val="single" w:color="000000"/>
        </w:rPr>
        <w:t>Miejsce instalacji</w:t>
      </w:r>
      <w:r w:rsidR="00267E24">
        <w:rPr>
          <w:b/>
          <w:color w:val="auto"/>
          <w:u w:val="single" w:color="000000"/>
        </w:rPr>
        <w:t xml:space="preserve"> magazynu</w:t>
      </w:r>
      <w:r>
        <w:rPr>
          <w:b/>
          <w:color w:val="auto"/>
          <w:u w:val="single" w:color="000000"/>
        </w:rPr>
        <w:t xml:space="preserve"> energii</w:t>
      </w:r>
    </w:p>
    <w:p w14:paraId="315D406C" w14:textId="4CAC5EE8" w:rsidR="00267E24" w:rsidRPr="00963E3E" w:rsidRDefault="00267E24" w:rsidP="00267E24">
      <w:pPr>
        <w:spacing w:after="0" w:line="360" w:lineRule="auto"/>
        <w:ind w:left="427" w:right="0" w:hanging="427"/>
        <w:rPr>
          <w:color w:val="auto"/>
        </w:rPr>
      </w:pPr>
      <w:r w:rsidRPr="00963E3E">
        <w:rPr>
          <w:color w:val="auto"/>
        </w:rPr>
        <w:t>1.</w:t>
      </w:r>
      <w:r w:rsidRPr="00963E3E">
        <w:rPr>
          <w:rFonts w:ascii="Arial" w:eastAsia="Arial" w:hAnsi="Arial" w:cs="Arial"/>
          <w:color w:val="auto"/>
        </w:rPr>
        <w:t xml:space="preserve"> </w:t>
      </w:r>
      <w:r w:rsidR="006C16AC">
        <w:rPr>
          <w:color w:val="auto"/>
        </w:rPr>
        <w:t>Montaż wewnętrzny</w:t>
      </w:r>
      <w:r>
        <w:rPr>
          <w:color w:val="auto"/>
        </w:rPr>
        <w:t xml:space="preserve"> – </w:t>
      </w:r>
      <w:r w:rsidR="006C16AC">
        <w:rPr>
          <w:color w:val="auto"/>
        </w:rPr>
        <w:t>należy mieć na uwadze głównie aspekty bezpieczeństwa pożarowego</w:t>
      </w:r>
    </w:p>
    <w:p w14:paraId="7232E09B" w14:textId="6425FF26" w:rsidR="006C16AC" w:rsidRDefault="006C16AC" w:rsidP="006C16AC">
      <w:pPr>
        <w:pStyle w:val="Akapitzlist"/>
        <w:numPr>
          <w:ilvl w:val="0"/>
          <w:numId w:val="21"/>
        </w:numPr>
        <w:spacing w:after="0" w:line="360" w:lineRule="auto"/>
        <w:ind w:left="426" w:right="0"/>
        <w:rPr>
          <w:szCs w:val="24"/>
        </w:rPr>
      </w:pPr>
      <w:r>
        <w:rPr>
          <w:szCs w:val="24"/>
        </w:rPr>
        <w:t xml:space="preserve">Podstawowym warunkiem jest bezpieczeństwo pożarowe, czyli konieczność zachowania optymalnej temperatury pracy oraz kontrola temperatury otoczenia, szczególnie zabezpieczenie przed przegrzaniem </w:t>
      </w:r>
      <w:r w:rsidR="00393B65">
        <w:rPr>
          <w:szCs w:val="24"/>
        </w:rPr>
        <w:t>baterii</w:t>
      </w:r>
    </w:p>
    <w:p w14:paraId="2D89E14E" w14:textId="4CBFB941" w:rsidR="006C16AC" w:rsidRPr="006C16AC" w:rsidRDefault="006C16AC" w:rsidP="006C16AC">
      <w:pPr>
        <w:pStyle w:val="Akapitzlist"/>
        <w:numPr>
          <w:ilvl w:val="0"/>
          <w:numId w:val="21"/>
        </w:numPr>
        <w:spacing w:after="0" w:line="360" w:lineRule="auto"/>
        <w:ind w:left="426" w:right="0"/>
        <w:rPr>
          <w:szCs w:val="24"/>
        </w:rPr>
      </w:pPr>
      <w:r w:rsidRPr="006C16AC">
        <w:rPr>
          <w:szCs w:val="24"/>
        </w:rPr>
        <w:t xml:space="preserve">Magazyn energii powinien być zainstalowany w suchym, dobrze wentylowanym miejscu, z dala od źródeł ciepła i łatwopalnych materiałów (np. w garażu, piwnicy, specjalnym pomieszczeniu technicznym). </w:t>
      </w:r>
    </w:p>
    <w:p w14:paraId="617D35D1" w14:textId="1D9535A5" w:rsidR="00267E24" w:rsidRPr="006C16AC" w:rsidRDefault="006C16AC" w:rsidP="006C16AC">
      <w:pPr>
        <w:pStyle w:val="Akapitzlist"/>
        <w:numPr>
          <w:ilvl w:val="0"/>
          <w:numId w:val="21"/>
        </w:numPr>
        <w:spacing w:after="0" w:line="360" w:lineRule="auto"/>
        <w:ind w:left="426" w:right="0"/>
        <w:rPr>
          <w:szCs w:val="24"/>
        </w:rPr>
      </w:pPr>
      <w:r w:rsidRPr="006C16AC">
        <w:rPr>
          <w:szCs w:val="24"/>
        </w:rPr>
        <w:t>Niektóre magazyny wymagają stałej temperatury otoczenia dla optymalnej pracy (np. 15–25°C).</w:t>
      </w:r>
    </w:p>
    <w:p w14:paraId="0037B949" w14:textId="74CBDDCA" w:rsidR="006C16AC" w:rsidRPr="00B50CE0" w:rsidRDefault="006C16AC" w:rsidP="006C16AC">
      <w:pPr>
        <w:pStyle w:val="Akapitzlist"/>
        <w:numPr>
          <w:ilvl w:val="0"/>
          <w:numId w:val="21"/>
        </w:numPr>
        <w:spacing w:after="0" w:line="360" w:lineRule="auto"/>
        <w:ind w:left="426" w:right="0"/>
        <w:rPr>
          <w:color w:val="auto"/>
          <w:szCs w:val="24"/>
        </w:rPr>
      </w:pPr>
      <w:r w:rsidRPr="00B50CE0">
        <w:rPr>
          <w:color w:val="auto"/>
          <w:szCs w:val="24"/>
        </w:rPr>
        <w:t>Magazyn energii, falownik i tablica elektryczna powinny być umieszczone w sposób umożliwiający łatwy dostęp i konserwację.</w:t>
      </w:r>
    </w:p>
    <w:p w14:paraId="1B8670D0" w14:textId="3C3775D4" w:rsidR="00267E24" w:rsidRDefault="00267E24" w:rsidP="00267E24">
      <w:pPr>
        <w:spacing w:after="0" w:line="360" w:lineRule="auto"/>
        <w:ind w:left="284" w:right="0" w:hanging="284"/>
        <w:rPr>
          <w:color w:val="auto"/>
        </w:rPr>
      </w:pPr>
      <w:r w:rsidRPr="00963E3E">
        <w:rPr>
          <w:color w:val="auto"/>
        </w:rPr>
        <w:t xml:space="preserve">2. </w:t>
      </w:r>
      <w:r w:rsidR="00393B65">
        <w:rPr>
          <w:color w:val="auto"/>
        </w:rPr>
        <w:t>Montaż zewnętrzny</w:t>
      </w:r>
      <w:r>
        <w:rPr>
          <w:color w:val="auto"/>
        </w:rPr>
        <w:t xml:space="preserve"> – m</w:t>
      </w:r>
      <w:r w:rsidR="00393B65">
        <w:rPr>
          <w:color w:val="auto"/>
        </w:rPr>
        <w:t>niejsze zagrożenie pożarowe ale większe problemy z zachowaniem wymaganych parametrów środowiskowych pracy baterii</w:t>
      </w:r>
    </w:p>
    <w:p w14:paraId="3221414A" w14:textId="38153035" w:rsidR="00393B65" w:rsidRDefault="00393B65" w:rsidP="00393B65">
      <w:pPr>
        <w:pStyle w:val="Akapitzlist"/>
        <w:numPr>
          <w:ilvl w:val="0"/>
          <w:numId w:val="21"/>
        </w:numPr>
        <w:spacing w:after="0" w:line="360" w:lineRule="auto"/>
        <w:ind w:left="426" w:right="0"/>
        <w:rPr>
          <w:szCs w:val="24"/>
        </w:rPr>
      </w:pPr>
      <w:r>
        <w:rPr>
          <w:szCs w:val="24"/>
        </w:rPr>
        <w:t>Podstawowym warunkiem jest uniknięcie niskich temperatur pracy baterii – ze spadkiem temperatury szybki spadek żywotności baterii i efektywności magazynu energii</w:t>
      </w:r>
    </w:p>
    <w:p w14:paraId="6682DBAC" w14:textId="5C556CDE" w:rsidR="00393B65" w:rsidRPr="006C16AC" w:rsidRDefault="00393B65" w:rsidP="00393B65">
      <w:pPr>
        <w:pStyle w:val="Akapitzlist"/>
        <w:numPr>
          <w:ilvl w:val="0"/>
          <w:numId w:val="21"/>
        </w:numPr>
        <w:spacing w:after="0" w:line="360" w:lineRule="auto"/>
        <w:ind w:left="426" w:right="0"/>
        <w:rPr>
          <w:szCs w:val="24"/>
        </w:rPr>
      </w:pPr>
      <w:r>
        <w:rPr>
          <w:szCs w:val="24"/>
        </w:rPr>
        <w:t>Konieczność zastosowania wentylacji i ewentualnego chłodzenia m</w:t>
      </w:r>
      <w:r w:rsidRPr="006C16AC">
        <w:rPr>
          <w:szCs w:val="24"/>
        </w:rPr>
        <w:t xml:space="preserve">agazyn energii </w:t>
      </w:r>
      <w:proofErr w:type="spellStart"/>
      <w:r w:rsidRPr="006C16AC">
        <w:rPr>
          <w:szCs w:val="24"/>
        </w:rPr>
        <w:t>p</w:t>
      </w:r>
      <w:r>
        <w:rPr>
          <w:szCs w:val="24"/>
        </w:rPr>
        <w:t>w</w:t>
      </w:r>
      <w:proofErr w:type="spellEnd"/>
      <w:r>
        <w:rPr>
          <w:szCs w:val="24"/>
        </w:rPr>
        <w:t xml:space="preserve"> wyższych temperaturach otoczenia – ze wzrostem temperatury baterii gwałtownie wzrasta ryzyko pożarowe.</w:t>
      </w:r>
    </w:p>
    <w:p w14:paraId="45324C3F" w14:textId="041657EE" w:rsidR="00393B65" w:rsidRPr="00B50CE0" w:rsidRDefault="00393B65" w:rsidP="00393B65">
      <w:pPr>
        <w:pStyle w:val="Akapitzlist"/>
        <w:numPr>
          <w:ilvl w:val="0"/>
          <w:numId w:val="21"/>
        </w:numPr>
        <w:spacing w:after="0" w:line="360" w:lineRule="auto"/>
        <w:ind w:left="426" w:right="0"/>
        <w:rPr>
          <w:color w:val="auto"/>
          <w:szCs w:val="24"/>
        </w:rPr>
      </w:pPr>
      <w:r w:rsidRPr="00B50CE0">
        <w:rPr>
          <w:color w:val="auto"/>
          <w:szCs w:val="24"/>
        </w:rPr>
        <w:t>Wymagana zabudowa magazynu, zapewnienie systemów: grzewczy, wentylacji, chłodzenia.</w:t>
      </w:r>
    </w:p>
    <w:p w14:paraId="683807EC" w14:textId="75902EB4" w:rsidR="00393B65" w:rsidRPr="00B50CE0" w:rsidRDefault="00393B65" w:rsidP="00393B65">
      <w:pPr>
        <w:pStyle w:val="Akapitzlist"/>
        <w:numPr>
          <w:ilvl w:val="0"/>
          <w:numId w:val="21"/>
        </w:numPr>
        <w:spacing w:after="0" w:line="360" w:lineRule="auto"/>
        <w:ind w:left="426" w:right="0"/>
        <w:rPr>
          <w:color w:val="auto"/>
          <w:szCs w:val="24"/>
        </w:rPr>
      </w:pPr>
      <w:r w:rsidRPr="00B50CE0">
        <w:rPr>
          <w:color w:val="auto"/>
          <w:szCs w:val="24"/>
        </w:rPr>
        <w:t>Wyniesienie magazynu na zewnątrz zwiększa bezpieczeństwo pożarowe budynku.</w:t>
      </w:r>
    </w:p>
    <w:p w14:paraId="5C562863" w14:textId="375C961E" w:rsidR="00B33933" w:rsidRDefault="00B33933" w:rsidP="00A61307">
      <w:pPr>
        <w:spacing w:after="0" w:line="360" w:lineRule="auto"/>
        <w:ind w:left="284" w:right="0" w:firstLine="0"/>
        <w:jc w:val="left"/>
      </w:pPr>
    </w:p>
    <w:p w14:paraId="13F35CE4" w14:textId="7BBDA49B" w:rsidR="00393B65" w:rsidRPr="00B50CE0" w:rsidRDefault="00393B65" w:rsidP="00393B65">
      <w:pPr>
        <w:spacing w:after="0" w:line="360" w:lineRule="auto"/>
        <w:ind w:left="0" w:right="0" w:firstLine="0"/>
        <w:jc w:val="left"/>
        <w:rPr>
          <w:b/>
          <w:color w:val="auto"/>
        </w:rPr>
      </w:pPr>
      <w:r w:rsidRPr="00B50CE0">
        <w:rPr>
          <w:b/>
          <w:color w:val="auto"/>
          <w:u w:val="single" w:color="000000"/>
        </w:rPr>
        <w:t>Zabezpieczenia magazynu energi</w:t>
      </w:r>
      <w:r w:rsidR="00820CAA" w:rsidRPr="00B50CE0">
        <w:rPr>
          <w:b/>
          <w:color w:val="auto"/>
          <w:u w:val="single" w:color="000000"/>
        </w:rPr>
        <w:t xml:space="preserve">i </w:t>
      </w:r>
    </w:p>
    <w:p w14:paraId="1968D354" w14:textId="7C3674EF" w:rsidR="00393B65" w:rsidRPr="00B50CE0" w:rsidRDefault="00393B65" w:rsidP="00820CAA">
      <w:pPr>
        <w:shd w:val="clear" w:color="auto" w:fill="FFFFFF"/>
        <w:spacing w:after="0" w:line="360" w:lineRule="auto"/>
        <w:ind w:left="0" w:right="0" w:firstLine="0"/>
        <w:rPr>
          <w:color w:val="auto"/>
          <w:szCs w:val="24"/>
        </w:rPr>
      </w:pPr>
      <w:r w:rsidRPr="00B50CE0">
        <w:rPr>
          <w:color w:val="auto"/>
          <w:szCs w:val="24"/>
        </w:rPr>
        <w:t>Zabezpieczenie magazynu energii elektrycznej jest kluczowe zarówno dla ochrony systemu, jak i</w:t>
      </w:r>
      <w:r w:rsidR="00820CAA" w:rsidRPr="00B50CE0">
        <w:rPr>
          <w:color w:val="auto"/>
          <w:szCs w:val="24"/>
        </w:rPr>
        <w:t xml:space="preserve"> </w:t>
      </w:r>
      <w:r w:rsidRPr="00B50CE0">
        <w:rPr>
          <w:color w:val="auto"/>
          <w:szCs w:val="24"/>
        </w:rPr>
        <w:t>bezpieczeństwa użytkowników. Oto szczegółowe podejście do zabezpieczania magazynu energii, obejmujące środki techniczne, projektowe i operacyjne:</w:t>
      </w:r>
    </w:p>
    <w:p w14:paraId="293A5507" w14:textId="77777777" w:rsidR="00393B65" w:rsidRPr="00B50CE0" w:rsidRDefault="00393B65" w:rsidP="00820CAA">
      <w:pPr>
        <w:shd w:val="clear" w:color="auto" w:fill="FFFFFF"/>
        <w:spacing w:after="0" w:line="360" w:lineRule="auto"/>
        <w:ind w:left="426" w:hanging="426"/>
        <w:rPr>
          <w:color w:val="auto"/>
          <w:szCs w:val="24"/>
        </w:rPr>
      </w:pPr>
      <w:r w:rsidRPr="00B50CE0">
        <w:rPr>
          <w:color w:val="auto"/>
          <w:szCs w:val="24"/>
        </w:rPr>
        <w:t>1. System zarządzania bateriami (BMS - Battery Management System)</w:t>
      </w:r>
    </w:p>
    <w:p w14:paraId="59E54BC1" w14:textId="77777777" w:rsidR="00393B65" w:rsidRPr="00B50CE0" w:rsidRDefault="00393B65" w:rsidP="00820CAA">
      <w:pPr>
        <w:shd w:val="clear" w:color="auto" w:fill="FFFFFF"/>
        <w:spacing w:after="0" w:line="360" w:lineRule="auto"/>
        <w:ind w:left="426" w:hanging="426"/>
        <w:rPr>
          <w:color w:val="auto"/>
          <w:szCs w:val="24"/>
        </w:rPr>
      </w:pPr>
      <w:r w:rsidRPr="00B50CE0">
        <w:rPr>
          <w:color w:val="auto"/>
          <w:szCs w:val="24"/>
        </w:rPr>
        <w:t>BMS to podstawowe zabezpieczenie każdego magazynu energii. Jego główne funkcje to:</w:t>
      </w:r>
    </w:p>
    <w:p w14:paraId="0238F154" w14:textId="77777777" w:rsidR="00393B65" w:rsidRPr="00B50CE0" w:rsidRDefault="00393B65" w:rsidP="00820CAA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B50CE0">
        <w:rPr>
          <w:color w:val="auto"/>
          <w:szCs w:val="24"/>
        </w:rPr>
        <w:t>Monitorowanie napięcia i temperatury: Każde ogniwo jest monitorowane, aby zapobiec przeładowaniu, nadmiernemu rozładowaniu lub przegrzaniu.</w:t>
      </w:r>
    </w:p>
    <w:p w14:paraId="4D618E5C" w14:textId="77777777" w:rsidR="00393B65" w:rsidRPr="00B50CE0" w:rsidRDefault="00393B65" w:rsidP="00820CAA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B50CE0">
        <w:rPr>
          <w:color w:val="auto"/>
          <w:szCs w:val="24"/>
        </w:rPr>
        <w:t>Balansowanie ogniw: BMS zapewnia równomierne napięcie na wszystkich ogniwach, co zwiększa żywotność systemu.</w:t>
      </w:r>
    </w:p>
    <w:p w14:paraId="2144F270" w14:textId="77777777" w:rsidR="00393B65" w:rsidRPr="00B50CE0" w:rsidRDefault="00393B65" w:rsidP="00820CAA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B50CE0">
        <w:rPr>
          <w:color w:val="auto"/>
          <w:szCs w:val="24"/>
        </w:rPr>
        <w:t>Ochrona przed zwarciem: BMS wykrywa i izoluje zwarcia w systemie.</w:t>
      </w:r>
    </w:p>
    <w:p w14:paraId="69F73FAD" w14:textId="77777777" w:rsidR="00393B65" w:rsidRPr="00B50CE0" w:rsidRDefault="00393B65" w:rsidP="00820CAA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B50CE0">
        <w:rPr>
          <w:color w:val="auto"/>
          <w:szCs w:val="24"/>
        </w:rPr>
        <w:t>Alarmy i wyłączenia awaryjne: W przypadku wykrycia problemów BMS może odciąć zasilanie, informując o awarii.</w:t>
      </w:r>
    </w:p>
    <w:p w14:paraId="6F38F5F5" w14:textId="77777777" w:rsidR="00393B65" w:rsidRPr="00B50CE0" w:rsidRDefault="00393B65" w:rsidP="00820CAA">
      <w:pPr>
        <w:shd w:val="clear" w:color="auto" w:fill="FFFFFF"/>
        <w:spacing w:after="0" w:line="360" w:lineRule="auto"/>
        <w:ind w:left="426" w:hanging="426"/>
        <w:rPr>
          <w:color w:val="auto"/>
          <w:szCs w:val="24"/>
        </w:rPr>
      </w:pPr>
      <w:r w:rsidRPr="00B50CE0">
        <w:rPr>
          <w:color w:val="auto"/>
          <w:szCs w:val="24"/>
        </w:rPr>
        <w:t>2. Zabezpieczenia elektryczne</w:t>
      </w:r>
    </w:p>
    <w:p w14:paraId="04EB28D7" w14:textId="77777777" w:rsidR="00393B65" w:rsidRPr="00B50CE0" w:rsidRDefault="00393B65" w:rsidP="00820CAA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B50CE0">
        <w:rPr>
          <w:color w:val="auto"/>
          <w:szCs w:val="24"/>
        </w:rPr>
        <w:t>Bezpieczniki: Chronią przed nadmiernym przepływem prądu (zwarciem). Powinny być odpowiednio dobrane do napięcia i mocy systemu.</w:t>
      </w:r>
    </w:p>
    <w:p w14:paraId="7738E485" w14:textId="77777777" w:rsidR="00393B65" w:rsidRPr="00B50CE0" w:rsidRDefault="00393B65" w:rsidP="00820CAA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B50CE0">
        <w:rPr>
          <w:color w:val="auto"/>
          <w:szCs w:val="24"/>
        </w:rPr>
        <w:t>Wyłączniki nadprądowe: Automatycznie odłączają system w przypadku przeciążenia.</w:t>
      </w:r>
    </w:p>
    <w:p w14:paraId="1210F291" w14:textId="77777777" w:rsidR="00393B65" w:rsidRPr="00B50CE0" w:rsidRDefault="00393B65" w:rsidP="00820CAA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B50CE0">
        <w:rPr>
          <w:color w:val="auto"/>
          <w:szCs w:val="24"/>
        </w:rPr>
        <w:t>Wyłączniki różnicowoprądowe: Zapewniają ochronę przed porażeniem prądem w przypadku wycieku prądu do ziemi.</w:t>
      </w:r>
    </w:p>
    <w:p w14:paraId="528785D9" w14:textId="77777777" w:rsidR="00393B65" w:rsidRPr="00B50CE0" w:rsidRDefault="00393B65" w:rsidP="00820CAA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B50CE0">
        <w:rPr>
          <w:color w:val="auto"/>
          <w:szCs w:val="24"/>
        </w:rPr>
        <w:t>Przekaźniki izolacyjne: Stosowane w wysokonapięciowych systemach, aby odseparować uszkodzone sekcje.</w:t>
      </w:r>
    </w:p>
    <w:p w14:paraId="3A3660DC" w14:textId="77777777" w:rsidR="00393B65" w:rsidRPr="00B50CE0" w:rsidRDefault="00393B65" w:rsidP="00820CAA">
      <w:pPr>
        <w:shd w:val="clear" w:color="auto" w:fill="FFFFFF"/>
        <w:spacing w:after="0" w:line="360" w:lineRule="auto"/>
        <w:ind w:left="426" w:hanging="426"/>
        <w:rPr>
          <w:color w:val="auto"/>
          <w:szCs w:val="24"/>
        </w:rPr>
      </w:pPr>
      <w:r w:rsidRPr="00B50CE0">
        <w:rPr>
          <w:color w:val="auto"/>
          <w:szCs w:val="24"/>
        </w:rPr>
        <w:t>3. Zabezpieczenia termiczne</w:t>
      </w:r>
    </w:p>
    <w:p w14:paraId="419A152F" w14:textId="77777777" w:rsidR="00393B65" w:rsidRPr="00B50CE0" w:rsidRDefault="00393B65" w:rsidP="00820CAA">
      <w:pPr>
        <w:shd w:val="clear" w:color="auto" w:fill="FFFFFF"/>
        <w:spacing w:after="0" w:line="360" w:lineRule="auto"/>
        <w:ind w:left="426" w:hanging="426"/>
        <w:rPr>
          <w:color w:val="auto"/>
          <w:szCs w:val="24"/>
        </w:rPr>
      </w:pPr>
      <w:r w:rsidRPr="00B50CE0">
        <w:rPr>
          <w:color w:val="auto"/>
          <w:szCs w:val="24"/>
        </w:rPr>
        <w:t>Czujniki temperatury: Instalowane wewnątrz i na zewnątrz baterii do monitorowania przegrzania.</w:t>
      </w:r>
    </w:p>
    <w:p w14:paraId="540DB00F" w14:textId="77777777" w:rsidR="00393B65" w:rsidRPr="00B50CE0" w:rsidRDefault="00393B65" w:rsidP="00820CAA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B50CE0">
        <w:rPr>
          <w:color w:val="auto"/>
          <w:szCs w:val="24"/>
        </w:rPr>
        <w:t>Systemy chłodzenia: Mogą być pasywne (naturalne chłodzenie) lub aktywne (np. wentylatory, systemy cieczy chłodzącej). Wysokonapięciowe magazyny energii często wymagają aktywnego chłodzenia.</w:t>
      </w:r>
    </w:p>
    <w:p w14:paraId="16DC6EDA" w14:textId="77777777" w:rsidR="00393B65" w:rsidRPr="00B50CE0" w:rsidRDefault="00393B65" w:rsidP="00820CAA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B50CE0">
        <w:rPr>
          <w:color w:val="auto"/>
          <w:szCs w:val="24"/>
        </w:rPr>
        <w:t xml:space="preserve">Zabezpieczenia przed pożarem: Magazyn energii powinien być wyposażony w czujniki dymu, systemy detekcji gazów i gaśnice odpowiednie do gaszenia ogniw </w:t>
      </w:r>
      <w:proofErr w:type="spellStart"/>
      <w:r w:rsidRPr="00B50CE0">
        <w:rPr>
          <w:color w:val="auto"/>
          <w:szCs w:val="24"/>
        </w:rPr>
        <w:t>litowo</w:t>
      </w:r>
      <w:proofErr w:type="spellEnd"/>
      <w:r w:rsidRPr="00B50CE0">
        <w:rPr>
          <w:color w:val="auto"/>
          <w:szCs w:val="24"/>
        </w:rPr>
        <w:t>-jonowych (np. proszkowe lub aerozolowe).</w:t>
      </w:r>
    </w:p>
    <w:p w14:paraId="52C06F23" w14:textId="77777777" w:rsidR="00393B65" w:rsidRPr="00B50CE0" w:rsidRDefault="00393B65" w:rsidP="00820CAA">
      <w:pPr>
        <w:shd w:val="clear" w:color="auto" w:fill="FFFFFF"/>
        <w:spacing w:after="0" w:line="360" w:lineRule="auto"/>
        <w:ind w:left="426" w:hanging="426"/>
        <w:rPr>
          <w:color w:val="auto"/>
          <w:szCs w:val="24"/>
        </w:rPr>
      </w:pPr>
      <w:r w:rsidRPr="00B50CE0">
        <w:rPr>
          <w:color w:val="auto"/>
          <w:szCs w:val="24"/>
        </w:rPr>
        <w:t>4. Izolacja i obudowa</w:t>
      </w:r>
    </w:p>
    <w:p w14:paraId="7AEA884A" w14:textId="77777777" w:rsidR="00393B65" w:rsidRPr="00B50CE0" w:rsidRDefault="00393B65" w:rsidP="003D2714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B50CE0">
        <w:rPr>
          <w:color w:val="auto"/>
          <w:szCs w:val="24"/>
        </w:rPr>
        <w:t>Izolacja elektryczna: Chroni przed zwarciami i minimalizuje ryzyko porażenia prądem.</w:t>
      </w:r>
    </w:p>
    <w:p w14:paraId="288D6C4F" w14:textId="77777777" w:rsidR="00393B65" w:rsidRPr="00B50CE0" w:rsidRDefault="00393B65" w:rsidP="003D2714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B50CE0">
        <w:rPr>
          <w:color w:val="auto"/>
          <w:szCs w:val="24"/>
        </w:rPr>
        <w:t>Obudowa ochronna: Powinna być wykonana z materiałów ognioodpornych i wodoodpornych (np. o stopniu ochrony IP65).</w:t>
      </w:r>
    </w:p>
    <w:p w14:paraId="6C61D0F5" w14:textId="77777777" w:rsidR="00393B65" w:rsidRPr="00D1120C" w:rsidRDefault="00393B65" w:rsidP="003D2714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D1120C">
        <w:rPr>
          <w:color w:val="auto"/>
          <w:szCs w:val="24"/>
        </w:rPr>
        <w:lastRenderedPageBreak/>
        <w:t>Oddzielne sekcje ogniw: W dużych magazynach ogniwa są izolowane w modułach, aby zapobiec przenoszeniu się problemów (np. pożaru) między modułami.</w:t>
      </w:r>
    </w:p>
    <w:p w14:paraId="7EE58A45" w14:textId="77777777" w:rsidR="00393B65" w:rsidRPr="00D1120C" w:rsidRDefault="00393B65" w:rsidP="00820CAA">
      <w:pPr>
        <w:shd w:val="clear" w:color="auto" w:fill="FFFFFF"/>
        <w:spacing w:after="0" w:line="360" w:lineRule="auto"/>
        <w:ind w:left="426" w:hanging="426"/>
        <w:rPr>
          <w:color w:val="auto"/>
          <w:szCs w:val="24"/>
        </w:rPr>
      </w:pPr>
      <w:r w:rsidRPr="00D1120C">
        <w:rPr>
          <w:color w:val="auto"/>
          <w:szCs w:val="24"/>
        </w:rPr>
        <w:t>5. Zabezpieczenia przed czynnikami zewnętrznymi</w:t>
      </w:r>
    </w:p>
    <w:p w14:paraId="75A03FF4" w14:textId="77777777" w:rsidR="00393B65" w:rsidRPr="00D1120C" w:rsidRDefault="00393B65" w:rsidP="003D2714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D1120C">
        <w:rPr>
          <w:color w:val="auto"/>
          <w:szCs w:val="24"/>
        </w:rPr>
        <w:t>Ochrona przed wilgocią: W obszarach o wysokiej wilgotności stosuje się obudowy hermetyczne lub specjalne powłoki na elementach elektrycznych.</w:t>
      </w:r>
    </w:p>
    <w:p w14:paraId="7F2E3674" w14:textId="77777777" w:rsidR="00393B65" w:rsidRPr="00D1120C" w:rsidRDefault="00393B65" w:rsidP="003D2714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D1120C">
        <w:rPr>
          <w:color w:val="auto"/>
          <w:szCs w:val="24"/>
        </w:rPr>
        <w:t>Ochrona przed wstrząsami i wibracjami: Szczególnie ważna w mobilnych systemach magazynowania energii (np. w pojazdach).</w:t>
      </w:r>
    </w:p>
    <w:p w14:paraId="3C3791E2" w14:textId="77777777" w:rsidR="00393B65" w:rsidRPr="00D1120C" w:rsidRDefault="00393B65" w:rsidP="003D2714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D1120C">
        <w:rPr>
          <w:color w:val="auto"/>
          <w:szCs w:val="24"/>
        </w:rPr>
        <w:t xml:space="preserve">Systemy </w:t>
      </w:r>
      <w:proofErr w:type="spellStart"/>
      <w:r w:rsidRPr="00D1120C">
        <w:rPr>
          <w:color w:val="auto"/>
          <w:szCs w:val="24"/>
        </w:rPr>
        <w:t>przeciwkradzieżowe</w:t>
      </w:r>
      <w:proofErr w:type="spellEnd"/>
      <w:r w:rsidRPr="00D1120C">
        <w:rPr>
          <w:color w:val="auto"/>
          <w:szCs w:val="24"/>
        </w:rPr>
        <w:t>: Monitorowanie za pomocą kamer, alarmów lub fizyczne zabezpieczenie obudowy.</w:t>
      </w:r>
    </w:p>
    <w:p w14:paraId="7E18F279" w14:textId="77777777" w:rsidR="00393B65" w:rsidRPr="00D1120C" w:rsidRDefault="00393B65" w:rsidP="00820CAA">
      <w:pPr>
        <w:shd w:val="clear" w:color="auto" w:fill="FFFFFF"/>
        <w:spacing w:after="0" w:line="360" w:lineRule="auto"/>
        <w:ind w:left="426" w:hanging="426"/>
        <w:rPr>
          <w:color w:val="auto"/>
          <w:szCs w:val="24"/>
        </w:rPr>
      </w:pPr>
      <w:r w:rsidRPr="00D1120C">
        <w:rPr>
          <w:color w:val="auto"/>
          <w:szCs w:val="24"/>
        </w:rPr>
        <w:t>6. Zabezpieczenia przeciwpożarowe</w:t>
      </w:r>
    </w:p>
    <w:p w14:paraId="0CABC9B8" w14:textId="77777777" w:rsidR="00393B65" w:rsidRPr="00D1120C" w:rsidRDefault="00393B65" w:rsidP="003D2714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D1120C">
        <w:rPr>
          <w:color w:val="auto"/>
          <w:szCs w:val="24"/>
        </w:rPr>
        <w:t xml:space="preserve">Detekcja gazów: W ogniwach </w:t>
      </w:r>
      <w:proofErr w:type="spellStart"/>
      <w:r w:rsidRPr="00D1120C">
        <w:rPr>
          <w:color w:val="auto"/>
          <w:szCs w:val="24"/>
        </w:rPr>
        <w:t>litowo</w:t>
      </w:r>
      <w:proofErr w:type="spellEnd"/>
      <w:r w:rsidRPr="00D1120C">
        <w:rPr>
          <w:color w:val="auto"/>
          <w:szCs w:val="24"/>
        </w:rPr>
        <w:t>-jonowych może wydzielać się palny gaz (np. tlenek węgla lub wodór). Detektory gazów ostrzegają przed ryzykiem wybuchu.</w:t>
      </w:r>
    </w:p>
    <w:p w14:paraId="31A36C1B" w14:textId="77777777" w:rsidR="00393B65" w:rsidRPr="00D1120C" w:rsidRDefault="00393B65" w:rsidP="003D2714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D1120C">
        <w:rPr>
          <w:color w:val="auto"/>
          <w:szCs w:val="24"/>
        </w:rPr>
        <w:t>Systemy gaszenia: W instalacjach przemysłowych stosuje się automatyczne systemy gaśnicze, np. z użyciem aerozoli chemicznych, dwutlenku węgla lub gazów obojętnych.</w:t>
      </w:r>
    </w:p>
    <w:p w14:paraId="26B18AB6" w14:textId="77777777" w:rsidR="00393B65" w:rsidRPr="00D1120C" w:rsidRDefault="00393B65" w:rsidP="003D2714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D1120C">
        <w:rPr>
          <w:color w:val="auto"/>
          <w:szCs w:val="24"/>
        </w:rPr>
        <w:t>Separacja: Magazyn energii powinien być zainstalowany w odrębnej strefie odpornej na ogień (ściany, drzwi o odpowiedniej klasie ogniowej).</w:t>
      </w:r>
    </w:p>
    <w:p w14:paraId="061D747D" w14:textId="77777777" w:rsidR="00393B65" w:rsidRPr="00D1120C" w:rsidRDefault="00393B65" w:rsidP="00820CAA">
      <w:pPr>
        <w:shd w:val="clear" w:color="auto" w:fill="FFFFFF"/>
        <w:spacing w:after="0" w:line="360" w:lineRule="auto"/>
        <w:ind w:left="426" w:hanging="426"/>
        <w:rPr>
          <w:color w:val="auto"/>
          <w:szCs w:val="24"/>
        </w:rPr>
      </w:pPr>
      <w:r w:rsidRPr="00D1120C">
        <w:rPr>
          <w:color w:val="auto"/>
          <w:szCs w:val="24"/>
        </w:rPr>
        <w:t>7. Lokalizacja i instalacja</w:t>
      </w:r>
    </w:p>
    <w:p w14:paraId="393BB9EB" w14:textId="77777777" w:rsidR="00393B65" w:rsidRPr="00D1120C" w:rsidRDefault="00393B65" w:rsidP="003D271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D1120C">
        <w:rPr>
          <w:color w:val="auto"/>
          <w:szCs w:val="24"/>
        </w:rPr>
        <w:t>Wentylacja: Magazyn energii powinien być zainstalowany w dobrze wentylowanym pomieszczeniu, aby zapobiec gromadzeniu się ciepła i gazów.</w:t>
      </w:r>
    </w:p>
    <w:p w14:paraId="2966EB66" w14:textId="77777777" w:rsidR="00393B65" w:rsidRPr="00D1120C" w:rsidRDefault="00393B65" w:rsidP="003D271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D1120C">
        <w:rPr>
          <w:color w:val="auto"/>
          <w:szCs w:val="24"/>
        </w:rPr>
        <w:t>Odległość od innych urządzeń: Zachowanie odpowiednich odstępów od źródeł ciepła, wody czy łatwopalnych materiałów.</w:t>
      </w:r>
    </w:p>
    <w:p w14:paraId="734E0509" w14:textId="77777777" w:rsidR="00393B65" w:rsidRPr="00D1120C" w:rsidRDefault="00393B65" w:rsidP="003D271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D1120C">
        <w:rPr>
          <w:color w:val="auto"/>
          <w:szCs w:val="24"/>
        </w:rPr>
        <w:t>Lokalizacja zewnętrzna: Magazyn energii zewnętrzny powinien być odporny na warunki atmosferyczne (np. deszcz, śnieg, ekstremalne temperatury).</w:t>
      </w:r>
    </w:p>
    <w:p w14:paraId="517FD873" w14:textId="77777777" w:rsidR="00393B65" w:rsidRPr="00D1120C" w:rsidRDefault="00393B65" w:rsidP="00820CAA">
      <w:pPr>
        <w:shd w:val="clear" w:color="auto" w:fill="FFFFFF"/>
        <w:spacing w:after="0" w:line="360" w:lineRule="auto"/>
        <w:ind w:left="426" w:hanging="426"/>
        <w:rPr>
          <w:color w:val="auto"/>
          <w:szCs w:val="24"/>
        </w:rPr>
      </w:pPr>
      <w:r w:rsidRPr="00D1120C">
        <w:rPr>
          <w:color w:val="auto"/>
          <w:szCs w:val="24"/>
        </w:rPr>
        <w:t>8. Procedury operacyjne</w:t>
      </w:r>
    </w:p>
    <w:p w14:paraId="734DE079" w14:textId="77777777" w:rsidR="00393B65" w:rsidRPr="00D1120C" w:rsidRDefault="00393B65" w:rsidP="003D2714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D1120C">
        <w:rPr>
          <w:color w:val="auto"/>
          <w:szCs w:val="24"/>
        </w:rPr>
        <w:t>Regularna konserwacja: Inspekcje systemu BMS, połączeń kablowych, stanu baterii i systemów zabezpieczeń.</w:t>
      </w:r>
    </w:p>
    <w:p w14:paraId="3AC81282" w14:textId="77777777" w:rsidR="00393B65" w:rsidRPr="00D1120C" w:rsidRDefault="00393B65" w:rsidP="003D2714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D1120C">
        <w:rPr>
          <w:color w:val="auto"/>
          <w:szCs w:val="24"/>
        </w:rPr>
        <w:t>Szkolenie użytkowników: Użytkownicy powinni być świadomi zasad obsługi i reagowania w sytuacjach awaryjnych.</w:t>
      </w:r>
    </w:p>
    <w:p w14:paraId="0A7F1B5D" w14:textId="77777777" w:rsidR="00393B65" w:rsidRPr="00D1120C" w:rsidRDefault="00393B65" w:rsidP="003D2714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D1120C">
        <w:rPr>
          <w:color w:val="auto"/>
          <w:szCs w:val="24"/>
        </w:rPr>
        <w:t>Plan awaryjny: Systemy większej skali powinny mieć plan postępowania w przypadku awarii (np. wycieku gazu, pożaru).</w:t>
      </w:r>
    </w:p>
    <w:p w14:paraId="494972A3" w14:textId="77777777" w:rsidR="00393B65" w:rsidRPr="00D1120C" w:rsidRDefault="00393B65" w:rsidP="00820CAA">
      <w:pPr>
        <w:shd w:val="clear" w:color="auto" w:fill="FFFFFF"/>
        <w:spacing w:after="0" w:line="360" w:lineRule="auto"/>
        <w:ind w:left="426" w:hanging="426"/>
        <w:rPr>
          <w:color w:val="auto"/>
          <w:szCs w:val="24"/>
        </w:rPr>
      </w:pPr>
    </w:p>
    <w:p w14:paraId="3CCD3F91" w14:textId="77777777" w:rsidR="00393B65" w:rsidRPr="00D1120C" w:rsidRDefault="00393B65" w:rsidP="00820CAA">
      <w:pPr>
        <w:shd w:val="clear" w:color="auto" w:fill="FFFFFF"/>
        <w:spacing w:after="0" w:line="360" w:lineRule="auto"/>
        <w:ind w:left="426" w:hanging="426"/>
        <w:rPr>
          <w:color w:val="auto"/>
          <w:szCs w:val="24"/>
        </w:rPr>
      </w:pPr>
      <w:r w:rsidRPr="00D1120C">
        <w:rPr>
          <w:color w:val="auto"/>
          <w:szCs w:val="24"/>
        </w:rPr>
        <w:t>9. Normy i standardy bezpieczeństwa</w:t>
      </w:r>
    </w:p>
    <w:p w14:paraId="5B079A84" w14:textId="77777777" w:rsidR="00393B65" w:rsidRPr="00D1120C" w:rsidRDefault="00393B65" w:rsidP="00820CAA">
      <w:pPr>
        <w:shd w:val="clear" w:color="auto" w:fill="FFFFFF"/>
        <w:spacing w:after="0" w:line="360" w:lineRule="auto"/>
        <w:ind w:left="426" w:hanging="426"/>
        <w:rPr>
          <w:color w:val="auto"/>
          <w:szCs w:val="24"/>
        </w:rPr>
      </w:pPr>
      <w:r w:rsidRPr="00D1120C">
        <w:rPr>
          <w:color w:val="auto"/>
          <w:szCs w:val="24"/>
        </w:rPr>
        <w:t>Certyfikaty sprzętu: Wszystkie komponenty powinny być zgodne z międzynarodowymi normami, takimi jak:</w:t>
      </w:r>
    </w:p>
    <w:p w14:paraId="4C3EE5C4" w14:textId="77777777" w:rsidR="00393B65" w:rsidRPr="00D1120C" w:rsidRDefault="00393B65" w:rsidP="00820CAA">
      <w:pPr>
        <w:shd w:val="clear" w:color="auto" w:fill="FFFFFF"/>
        <w:spacing w:after="0" w:line="360" w:lineRule="auto"/>
        <w:ind w:left="426" w:hanging="426"/>
        <w:rPr>
          <w:color w:val="auto"/>
          <w:szCs w:val="24"/>
        </w:rPr>
      </w:pPr>
      <w:r w:rsidRPr="00D1120C">
        <w:rPr>
          <w:color w:val="auto"/>
          <w:szCs w:val="24"/>
        </w:rPr>
        <w:t xml:space="preserve">IEC 62619: Bezpieczeństwo akumulatorów </w:t>
      </w:r>
      <w:proofErr w:type="spellStart"/>
      <w:r w:rsidRPr="00D1120C">
        <w:rPr>
          <w:color w:val="auto"/>
          <w:szCs w:val="24"/>
        </w:rPr>
        <w:t>litowo</w:t>
      </w:r>
      <w:proofErr w:type="spellEnd"/>
      <w:r w:rsidRPr="00D1120C">
        <w:rPr>
          <w:color w:val="auto"/>
          <w:szCs w:val="24"/>
        </w:rPr>
        <w:t>-jonowych.</w:t>
      </w:r>
    </w:p>
    <w:p w14:paraId="6858F69E" w14:textId="77777777" w:rsidR="00393B65" w:rsidRPr="00D1120C" w:rsidRDefault="00393B65" w:rsidP="00820CAA">
      <w:pPr>
        <w:shd w:val="clear" w:color="auto" w:fill="FFFFFF"/>
        <w:spacing w:after="0" w:line="360" w:lineRule="auto"/>
        <w:ind w:left="426" w:hanging="426"/>
        <w:rPr>
          <w:color w:val="auto"/>
          <w:szCs w:val="24"/>
        </w:rPr>
      </w:pPr>
      <w:r w:rsidRPr="00D1120C">
        <w:rPr>
          <w:color w:val="auto"/>
          <w:szCs w:val="24"/>
        </w:rPr>
        <w:lastRenderedPageBreak/>
        <w:t>UL 9540/UL 1973: Certyfikaty dla systemów magazynowania energii.</w:t>
      </w:r>
    </w:p>
    <w:p w14:paraId="0DE6CCC5" w14:textId="77777777" w:rsidR="00393B65" w:rsidRPr="00D1120C" w:rsidRDefault="00393B65" w:rsidP="00820CAA">
      <w:pPr>
        <w:shd w:val="clear" w:color="auto" w:fill="FFFFFF"/>
        <w:spacing w:after="0" w:line="360" w:lineRule="auto"/>
        <w:ind w:left="426" w:hanging="426"/>
        <w:rPr>
          <w:color w:val="auto"/>
          <w:szCs w:val="24"/>
        </w:rPr>
      </w:pPr>
      <w:r w:rsidRPr="00D1120C">
        <w:rPr>
          <w:color w:val="auto"/>
          <w:szCs w:val="24"/>
        </w:rPr>
        <w:t>ISO 26262: Bezpieczeństwo funkcjonalne w systemach.</w:t>
      </w:r>
    </w:p>
    <w:p w14:paraId="7CCDBD2D" w14:textId="77777777" w:rsidR="00393B65" w:rsidRPr="00D1120C" w:rsidRDefault="00393B65" w:rsidP="00820CAA">
      <w:pPr>
        <w:shd w:val="clear" w:color="auto" w:fill="FFFFFF"/>
        <w:spacing w:after="0" w:line="360" w:lineRule="auto"/>
        <w:ind w:left="426" w:hanging="426"/>
        <w:rPr>
          <w:color w:val="auto"/>
          <w:szCs w:val="24"/>
        </w:rPr>
      </w:pPr>
      <w:r w:rsidRPr="00D1120C">
        <w:rPr>
          <w:color w:val="auto"/>
          <w:szCs w:val="24"/>
        </w:rPr>
        <w:t>Lokalne przepisy: Upewnij się, że instalacja magazynu energii spełnia przepisy dotyczące elektryki i ochrony przeciwpożarowej w Twoim regionie.</w:t>
      </w:r>
    </w:p>
    <w:p w14:paraId="08EF7B30" w14:textId="77777777" w:rsidR="00393B65" w:rsidRPr="00D1120C" w:rsidRDefault="00393B65" w:rsidP="00820CAA">
      <w:pPr>
        <w:shd w:val="clear" w:color="auto" w:fill="FFFFFF"/>
        <w:spacing w:after="0" w:line="360" w:lineRule="auto"/>
        <w:ind w:left="426" w:hanging="426"/>
        <w:rPr>
          <w:color w:val="auto"/>
          <w:szCs w:val="24"/>
        </w:rPr>
      </w:pPr>
      <w:r w:rsidRPr="00D1120C">
        <w:rPr>
          <w:color w:val="auto"/>
          <w:szCs w:val="24"/>
        </w:rPr>
        <w:t>10. Dodatkowe środki dla dużych instalacji</w:t>
      </w:r>
    </w:p>
    <w:p w14:paraId="7ECA2AA3" w14:textId="77777777" w:rsidR="00393B65" w:rsidRPr="00D1120C" w:rsidRDefault="00393B65" w:rsidP="003D2714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D1120C">
        <w:rPr>
          <w:color w:val="auto"/>
          <w:szCs w:val="24"/>
        </w:rPr>
        <w:t>Monitorowanie zdalne: W systemach przemysłowych stosuje się systemy SCADA lub podobne, które umożliwiają bieżące monitorowanie stanu magazynu energii.</w:t>
      </w:r>
    </w:p>
    <w:p w14:paraId="2AD11FE9" w14:textId="77777777" w:rsidR="00393B65" w:rsidRPr="00D1120C" w:rsidRDefault="00393B65" w:rsidP="003D2714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D1120C">
        <w:rPr>
          <w:color w:val="auto"/>
          <w:szCs w:val="24"/>
        </w:rPr>
        <w:t>Redundancja: W krytycznych systemach stosuje się redundantne zasilanie i nadmiarowe zabezpieczenia.</w:t>
      </w:r>
    </w:p>
    <w:p w14:paraId="3466E013" w14:textId="77777777" w:rsidR="00393B65" w:rsidRPr="00D1120C" w:rsidRDefault="00393B65" w:rsidP="003D2714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ind w:left="426"/>
        <w:rPr>
          <w:color w:val="auto"/>
          <w:szCs w:val="24"/>
        </w:rPr>
      </w:pPr>
      <w:r w:rsidRPr="00D1120C">
        <w:rPr>
          <w:color w:val="auto"/>
          <w:szCs w:val="24"/>
        </w:rPr>
        <w:t>Symulacje i testy: Regularne testowanie systemów awaryjnych (np. odcięcia zasilania, działania wyłączników).</w:t>
      </w:r>
    </w:p>
    <w:p w14:paraId="69AF0F5E" w14:textId="77777777" w:rsidR="00393B65" w:rsidRPr="00EE1ECF" w:rsidRDefault="00393B65" w:rsidP="00820CAA">
      <w:pPr>
        <w:shd w:val="clear" w:color="auto" w:fill="FFFFFF"/>
        <w:spacing w:after="0" w:line="360" w:lineRule="auto"/>
        <w:ind w:left="426" w:hanging="426"/>
        <w:rPr>
          <w:color w:val="2C2F45"/>
          <w:szCs w:val="24"/>
        </w:rPr>
      </w:pPr>
    </w:p>
    <w:p w14:paraId="531E450E" w14:textId="570F5987" w:rsidR="003D2714" w:rsidRPr="00963E3E" w:rsidRDefault="003D2714" w:rsidP="003D2714">
      <w:pPr>
        <w:spacing w:after="0" w:line="360" w:lineRule="auto"/>
        <w:ind w:left="0" w:right="0" w:firstLine="0"/>
        <w:jc w:val="left"/>
        <w:rPr>
          <w:b/>
          <w:color w:val="auto"/>
        </w:rPr>
      </w:pPr>
      <w:r>
        <w:rPr>
          <w:b/>
          <w:color w:val="auto"/>
          <w:u w:val="single" w:color="000000"/>
        </w:rPr>
        <w:t xml:space="preserve">Zgłoszenie do OSD magazynu energii a moc przyłączeniowa </w:t>
      </w:r>
    </w:p>
    <w:p w14:paraId="5CF8686C" w14:textId="77777777" w:rsidR="003D2714" w:rsidRPr="008E40AD" w:rsidRDefault="003D2714" w:rsidP="003D2714">
      <w:pPr>
        <w:shd w:val="clear" w:color="auto" w:fill="FFFFFF"/>
        <w:spacing w:after="0" w:line="360" w:lineRule="auto"/>
        <w:ind w:left="0" w:firstLine="0"/>
        <w:rPr>
          <w:szCs w:val="24"/>
        </w:rPr>
      </w:pPr>
      <w:r w:rsidRPr="008E40AD">
        <w:rPr>
          <w:szCs w:val="24"/>
        </w:rPr>
        <w:t>W obowiązujących przepisach można wyróżnić następujące dwa przypadki kiedy moc akumulatora jest sumowana z mocą instalacji generatora (modułów fotowoltaicznych):</w:t>
      </w:r>
    </w:p>
    <w:p w14:paraId="40CAD0EC" w14:textId="77777777" w:rsidR="003D2714" w:rsidRPr="008E40AD" w:rsidRDefault="003D2714" w:rsidP="003D2714">
      <w:pPr>
        <w:numPr>
          <w:ilvl w:val="0"/>
          <w:numId w:val="35"/>
        </w:numPr>
        <w:shd w:val="clear" w:color="auto" w:fill="FFFFFF"/>
        <w:tabs>
          <w:tab w:val="clear" w:pos="720"/>
        </w:tabs>
        <w:spacing w:after="0" w:line="360" w:lineRule="auto"/>
        <w:ind w:left="426" w:right="0"/>
        <w:jc w:val="left"/>
        <w:rPr>
          <w:szCs w:val="24"/>
        </w:rPr>
      </w:pPr>
      <w:r w:rsidRPr="008E40AD">
        <w:rPr>
          <w:szCs w:val="24"/>
        </w:rPr>
        <w:t xml:space="preserve">gdy moc sumaryczna </w:t>
      </w:r>
      <w:proofErr w:type="spellStart"/>
      <w:r w:rsidRPr="008E40AD">
        <w:rPr>
          <w:szCs w:val="24"/>
        </w:rPr>
        <w:t>mikroinstalacji</w:t>
      </w:r>
      <w:proofErr w:type="spellEnd"/>
      <w:r w:rsidRPr="008E40AD">
        <w:rPr>
          <w:szCs w:val="24"/>
        </w:rPr>
        <w:t xml:space="preserve"> jest mniejsza niż moc magazynu,</w:t>
      </w:r>
    </w:p>
    <w:p w14:paraId="3FBDD7D5" w14:textId="77777777" w:rsidR="003D2714" w:rsidRPr="008E40AD" w:rsidRDefault="003D2714" w:rsidP="003D2714">
      <w:pPr>
        <w:numPr>
          <w:ilvl w:val="0"/>
          <w:numId w:val="35"/>
        </w:numPr>
        <w:shd w:val="clear" w:color="auto" w:fill="FFFFFF"/>
        <w:tabs>
          <w:tab w:val="clear" w:pos="720"/>
        </w:tabs>
        <w:spacing w:after="0" w:line="360" w:lineRule="auto"/>
        <w:ind w:left="426" w:right="0"/>
        <w:jc w:val="left"/>
        <w:rPr>
          <w:szCs w:val="24"/>
        </w:rPr>
      </w:pPr>
      <w:r w:rsidRPr="008E40AD">
        <w:rPr>
          <w:szCs w:val="24"/>
        </w:rPr>
        <w:t xml:space="preserve">gdy moc sumaryczna </w:t>
      </w:r>
      <w:proofErr w:type="spellStart"/>
      <w:r w:rsidRPr="008E40AD">
        <w:rPr>
          <w:szCs w:val="24"/>
        </w:rPr>
        <w:t>mikroinstalacji</w:t>
      </w:r>
      <w:proofErr w:type="spellEnd"/>
      <w:r w:rsidRPr="008E40AD">
        <w:rPr>
          <w:szCs w:val="24"/>
        </w:rPr>
        <w:t xml:space="preserve"> jest większa niż moc magazynu energii, ale moc maksymalna falownika jest większa niż moc </w:t>
      </w:r>
      <w:proofErr w:type="spellStart"/>
      <w:r w:rsidRPr="008E40AD">
        <w:rPr>
          <w:szCs w:val="24"/>
        </w:rPr>
        <w:t>mikroinstalacji</w:t>
      </w:r>
      <w:proofErr w:type="spellEnd"/>
      <w:r w:rsidRPr="008E40AD">
        <w:rPr>
          <w:szCs w:val="24"/>
        </w:rPr>
        <w:t>.  </w:t>
      </w:r>
    </w:p>
    <w:p w14:paraId="710DE802" w14:textId="77777777" w:rsidR="003D2714" w:rsidRPr="008E40AD" w:rsidRDefault="003D2714" w:rsidP="003D2714">
      <w:pPr>
        <w:shd w:val="clear" w:color="auto" w:fill="FFFFFF"/>
        <w:spacing w:after="0" w:line="360" w:lineRule="auto"/>
        <w:ind w:left="0" w:firstLine="0"/>
        <w:rPr>
          <w:szCs w:val="24"/>
        </w:rPr>
      </w:pPr>
      <w:r w:rsidRPr="008E40AD">
        <w:rPr>
          <w:szCs w:val="24"/>
        </w:rPr>
        <w:t xml:space="preserve">By poprawnie sprawdzić i sumować podane wartości należy pamiętać, że pojemność magazynu i jego moc to dwa różne parametry. Na karcie katalogowej pojemność jest wyrażona w kWh, a moc (czyli to co nas interesuje w tym przypadku) podana w </w:t>
      </w:r>
      <w:proofErr w:type="spellStart"/>
      <w:r w:rsidRPr="008E40AD">
        <w:rPr>
          <w:szCs w:val="24"/>
        </w:rPr>
        <w:t>kW.</w:t>
      </w:r>
      <w:proofErr w:type="spellEnd"/>
      <w:r w:rsidRPr="008E40AD">
        <w:rPr>
          <w:szCs w:val="24"/>
        </w:rPr>
        <w:t> </w:t>
      </w:r>
    </w:p>
    <w:p w14:paraId="3D8A8891" w14:textId="77777777" w:rsidR="003D2714" w:rsidRPr="008E40AD" w:rsidRDefault="003D2714" w:rsidP="003D2714">
      <w:pPr>
        <w:shd w:val="clear" w:color="auto" w:fill="FFFFFF"/>
        <w:spacing w:after="0" w:line="360" w:lineRule="auto"/>
        <w:ind w:left="0" w:firstLine="0"/>
        <w:rPr>
          <w:szCs w:val="24"/>
        </w:rPr>
      </w:pPr>
      <w:r w:rsidRPr="008E40AD">
        <w:rPr>
          <w:szCs w:val="24"/>
        </w:rPr>
        <w:t xml:space="preserve">Może się również zdarzyć, że moc </w:t>
      </w:r>
      <w:proofErr w:type="spellStart"/>
      <w:r w:rsidRPr="008E40AD">
        <w:rPr>
          <w:szCs w:val="24"/>
        </w:rPr>
        <w:t>mikroinstalacji</w:t>
      </w:r>
      <w:proofErr w:type="spellEnd"/>
      <w:r w:rsidRPr="008E40AD">
        <w:rPr>
          <w:szCs w:val="24"/>
        </w:rPr>
        <w:t xml:space="preserve"> jest większa niż moc magazynu, a moc maksymalna falownika jest mniejsza niż moc sumaryczna </w:t>
      </w:r>
      <w:proofErr w:type="spellStart"/>
      <w:r w:rsidRPr="008E40AD">
        <w:rPr>
          <w:szCs w:val="24"/>
        </w:rPr>
        <w:t>mikroinstalacji</w:t>
      </w:r>
      <w:proofErr w:type="spellEnd"/>
      <w:r w:rsidRPr="008E40AD">
        <w:rPr>
          <w:szCs w:val="24"/>
        </w:rPr>
        <w:t>. W takim przypadku zasada sumowania mocy nie obowiązuje. </w:t>
      </w:r>
    </w:p>
    <w:p w14:paraId="06A5F5A0" w14:textId="44E5CA48" w:rsidR="003D2714" w:rsidRPr="008E40AD" w:rsidRDefault="003D2714" w:rsidP="003D2714">
      <w:pPr>
        <w:shd w:val="clear" w:color="auto" w:fill="FFFFFF"/>
        <w:spacing w:after="0" w:line="360" w:lineRule="auto"/>
        <w:ind w:left="0" w:firstLine="0"/>
        <w:rPr>
          <w:szCs w:val="24"/>
        </w:rPr>
      </w:pPr>
      <w:r w:rsidRPr="008E40AD">
        <w:rPr>
          <w:szCs w:val="24"/>
        </w:rPr>
        <w:t>Dla lepszego zobrazowania prześledźmy to na wybranych przypadkach. </w:t>
      </w:r>
    </w:p>
    <w:p w14:paraId="27CCB186" w14:textId="77777777" w:rsidR="003D2714" w:rsidRPr="008E40AD" w:rsidRDefault="003D2714" w:rsidP="003D2714">
      <w:pPr>
        <w:shd w:val="clear" w:color="auto" w:fill="FFFFFF"/>
        <w:spacing w:after="0" w:line="360" w:lineRule="auto"/>
        <w:ind w:left="0" w:firstLine="0"/>
        <w:outlineLvl w:val="1"/>
        <w:rPr>
          <w:b/>
          <w:bCs/>
          <w:spacing w:val="-5"/>
          <w:szCs w:val="24"/>
        </w:rPr>
      </w:pPr>
      <w:r w:rsidRPr="008E40AD">
        <w:rPr>
          <w:b/>
          <w:bCs/>
          <w:spacing w:val="-5"/>
          <w:szCs w:val="24"/>
        </w:rPr>
        <w:t>Przypadek 1</w:t>
      </w:r>
    </w:p>
    <w:p w14:paraId="72C33692" w14:textId="77777777" w:rsidR="003D2714" w:rsidRPr="008E40AD" w:rsidRDefault="003D2714" w:rsidP="003D2714">
      <w:pPr>
        <w:shd w:val="clear" w:color="auto" w:fill="FFFFFF"/>
        <w:spacing w:after="0" w:line="360" w:lineRule="auto"/>
        <w:ind w:left="0" w:firstLine="0"/>
        <w:rPr>
          <w:szCs w:val="24"/>
        </w:rPr>
      </w:pPr>
      <w:r w:rsidRPr="008E40AD">
        <w:rPr>
          <w:szCs w:val="24"/>
        </w:rPr>
        <w:t>Załóżmy, że instalacja fotowoltaiczna ma następujące parametry:</w:t>
      </w:r>
    </w:p>
    <w:p w14:paraId="46117786" w14:textId="77777777" w:rsidR="003D2714" w:rsidRPr="008E40AD" w:rsidRDefault="003D2714" w:rsidP="003D2714">
      <w:pPr>
        <w:numPr>
          <w:ilvl w:val="0"/>
          <w:numId w:val="33"/>
        </w:numPr>
        <w:shd w:val="clear" w:color="auto" w:fill="FFFFFF"/>
        <w:spacing w:after="0" w:line="360" w:lineRule="auto"/>
        <w:ind w:left="0" w:right="0" w:firstLine="0"/>
        <w:jc w:val="left"/>
        <w:rPr>
          <w:szCs w:val="24"/>
        </w:rPr>
      </w:pPr>
      <w:r w:rsidRPr="008E40AD">
        <w:rPr>
          <w:szCs w:val="24"/>
        </w:rPr>
        <w:t xml:space="preserve">moc </w:t>
      </w:r>
      <w:proofErr w:type="spellStart"/>
      <w:r w:rsidRPr="008E40AD">
        <w:rPr>
          <w:szCs w:val="24"/>
        </w:rPr>
        <w:t>mikroinstalacji</w:t>
      </w:r>
      <w:proofErr w:type="spellEnd"/>
      <w:r w:rsidRPr="008E40AD">
        <w:rPr>
          <w:szCs w:val="24"/>
        </w:rPr>
        <w:t xml:space="preserve"> wynosi 9, 99 kW,</w:t>
      </w:r>
    </w:p>
    <w:p w14:paraId="27232C85" w14:textId="77777777" w:rsidR="003D2714" w:rsidRPr="008E40AD" w:rsidRDefault="003D2714" w:rsidP="003D2714">
      <w:pPr>
        <w:numPr>
          <w:ilvl w:val="0"/>
          <w:numId w:val="33"/>
        </w:numPr>
        <w:shd w:val="clear" w:color="auto" w:fill="FFFFFF"/>
        <w:spacing w:after="0" w:line="360" w:lineRule="auto"/>
        <w:ind w:left="0" w:right="0" w:firstLine="0"/>
        <w:jc w:val="left"/>
        <w:rPr>
          <w:szCs w:val="24"/>
        </w:rPr>
      </w:pPr>
      <w:r w:rsidRPr="008E40AD">
        <w:rPr>
          <w:szCs w:val="24"/>
        </w:rPr>
        <w:t xml:space="preserve">moc falownika hybrydowego to 10 </w:t>
      </w:r>
      <w:proofErr w:type="spellStart"/>
      <w:r w:rsidRPr="008E40AD">
        <w:rPr>
          <w:szCs w:val="24"/>
        </w:rPr>
        <w:t>kW.</w:t>
      </w:r>
      <w:proofErr w:type="spellEnd"/>
      <w:r w:rsidRPr="008E40AD">
        <w:rPr>
          <w:szCs w:val="24"/>
        </w:rPr>
        <w:t>  </w:t>
      </w:r>
    </w:p>
    <w:p w14:paraId="0B6F9FD2" w14:textId="77777777" w:rsidR="003D2714" w:rsidRPr="008E40AD" w:rsidRDefault="003D2714" w:rsidP="003D2714">
      <w:pPr>
        <w:shd w:val="clear" w:color="auto" w:fill="FFFFFF"/>
        <w:spacing w:after="0" w:line="360" w:lineRule="auto"/>
        <w:ind w:left="0" w:firstLine="0"/>
        <w:rPr>
          <w:szCs w:val="24"/>
        </w:rPr>
      </w:pPr>
      <w:r w:rsidRPr="008E40AD">
        <w:rPr>
          <w:szCs w:val="24"/>
        </w:rPr>
        <w:t xml:space="preserve">Inwestor planuje dołożenie magazynu energii o mocy 3,56 </w:t>
      </w:r>
      <w:proofErr w:type="spellStart"/>
      <w:r w:rsidRPr="008E40AD">
        <w:rPr>
          <w:szCs w:val="24"/>
        </w:rPr>
        <w:t>kW.</w:t>
      </w:r>
      <w:proofErr w:type="spellEnd"/>
      <w:r w:rsidRPr="008E40AD">
        <w:rPr>
          <w:szCs w:val="24"/>
        </w:rPr>
        <w:t> </w:t>
      </w:r>
    </w:p>
    <w:p w14:paraId="5452E2ED" w14:textId="77777777" w:rsidR="003D2714" w:rsidRPr="008E40AD" w:rsidRDefault="003D2714" w:rsidP="003D2714">
      <w:pPr>
        <w:shd w:val="clear" w:color="auto" w:fill="FFFFFF"/>
        <w:spacing w:after="0" w:line="360" w:lineRule="auto"/>
        <w:ind w:left="0" w:firstLine="0"/>
        <w:rPr>
          <w:szCs w:val="24"/>
        </w:rPr>
      </w:pPr>
      <w:r w:rsidRPr="008E40AD">
        <w:rPr>
          <w:szCs w:val="24"/>
        </w:rPr>
        <w:t xml:space="preserve">Warunek sumowania mocy jest spełniony, więc do operatora sieci dystrybucyjnej zgłaszamy minimalną moc przyłączeniową równą 9,99 kW + 3,56 kW = 13, 55 </w:t>
      </w:r>
      <w:proofErr w:type="spellStart"/>
      <w:r w:rsidRPr="008E40AD">
        <w:rPr>
          <w:szCs w:val="24"/>
        </w:rPr>
        <w:t>kW.</w:t>
      </w:r>
      <w:proofErr w:type="spellEnd"/>
    </w:p>
    <w:p w14:paraId="0AD87B50" w14:textId="77777777" w:rsidR="003D2714" w:rsidRPr="008E40AD" w:rsidRDefault="003D2714" w:rsidP="003D2714">
      <w:pPr>
        <w:shd w:val="clear" w:color="auto" w:fill="FFFFFF"/>
        <w:spacing w:after="0" w:line="360" w:lineRule="auto"/>
        <w:ind w:left="0" w:firstLine="0"/>
        <w:outlineLvl w:val="1"/>
        <w:rPr>
          <w:b/>
          <w:bCs/>
          <w:spacing w:val="-5"/>
          <w:szCs w:val="24"/>
        </w:rPr>
      </w:pPr>
      <w:r w:rsidRPr="008E40AD">
        <w:rPr>
          <w:b/>
          <w:bCs/>
          <w:spacing w:val="-5"/>
          <w:szCs w:val="24"/>
        </w:rPr>
        <w:t>Przypadek 2</w:t>
      </w:r>
    </w:p>
    <w:p w14:paraId="2DFF5E0B" w14:textId="77777777" w:rsidR="003D2714" w:rsidRPr="008E40AD" w:rsidRDefault="003D2714" w:rsidP="003D2714">
      <w:pPr>
        <w:shd w:val="clear" w:color="auto" w:fill="FFFFFF"/>
        <w:spacing w:after="0" w:line="360" w:lineRule="auto"/>
        <w:ind w:left="0" w:firstLine="0"/>
        <w:rPr>
          <w:szCs w:val="24"/>
        </w:rPr>
      </w:pPr>
      <w:r w:rsidRPr="008E40AD">
        <w:rPr>
          <w:szCs w:val="24"/>
        </w:rPr>
        <w:t>Rozważmy przypadek kiedy spełniony jest warunek nie sumowania mocy. </w:t>
      </w:r>
    </w:p>
    <w:p w14:paraId="38C78564" w14:textId="77777777" w:rsidR="003D2714" w:rsidRPr="008E40AD" w:rsidRDefault="003D2714" w:rsidP="003D2714">
      <w:pPr>
        <w:shd w:val="clear" w:color="auto" w:fill="FFFFFF"/>
        <w:spacing w:after="0" w:line="360" w:lineRule="auto"/>
        <w:ind w:left="0" w:firstLine="0"/>
        <w:rPr>
          <w:szCs w:val="24"/>
        </w:rPr>
      </w:pPr>
      <w:r w:rsidRPr="008E40AD">
        <w:rPr>
          <w:szCs w:val="24"/>
        </w:rPr>
        <w:t>Załóżmy, że instalacja fotowoltaiczna ma następujące parametry:</w:t>
      </w:r>
    </w:p>
    <w:p w14:paraId="59552C69" w14:textId="77777777" w:rsidR="003D2714" w:rsidRPr="008E40AD" w:rsidRDefault="003D2714" w:rsidP="003D2714">
      <w:pPr>
        <w:numPr>
          <w:ilvl w:val="0"/>
          <w:numId w:val="3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right="0" w:firstLine="0"/>
        <w:jc w:val="left"/>
        <w:rPr>
          <w:szCs w:val="24"/>
        </w:rPr>
      </w:pPr>
      <w:r w:rsidRPr="008E40AD">
        <w:rPr>
          <w:szCs w:val="24"/>
        </w:rPr>
        <w:lastRenderedPageBreak/>
        <w:t xml:space="preserve">moc </w:t>
      </w:r>
      <w:proofErr w:type="spellStart"/>
      <w:r w:rsidRPr="008E40AD">
        <w:rPr>
          <w:szCs w:val="24"/>
        </w:rPr>
        <w:t>mikroinstalacji</w:t>
      </w:r>
      <w:proofErr w:type="spellEnd"/>
      <w:r w:rsidRPr="008E40AD">
        <w:rPr>
          <w:szCs w:val="24"/>
        </w:rPr>
        <w:t xml:space="preserve"> wynosi 9,4 kW,</w:t>
      </w:r>
    </w:p>
    <w:p w14:paraId="3395A53E" w14:textId="77777777" w:rsidR="003D2714" w:rsidRPr="008E40AD" w:rsidRDefault="003D2714" w:rsidP="003D2714">
      <w:pPr>
        <w:numPr>
          <w:ilvl w:val="0"/>
          <w:numId w:val="3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right="0" w:firstLine="0"/>
        <w:jc w:val="left"/>
        <w:rPr>
          <w:szCs w:val="24"/>
        </w:rPr>
      </w:pPr>
      <w:r w:rsidRPr="008E40AD">
        <w:rPr>
          <w:szCs w:val="24"/>
        </w:rPr>
        <w:t xml:space="preserve">moc falownika hybrydowego to 8 </w:t>
      </w:r>
      <w:proofErr w:type="spellStart"/>
      <w:r w:rsidRPr="008E40AD">
        <w:rPr>
          <w:szCs w:val="24"/>
        </w:rPr>
        <w:t>kW.</w:t>
      </w:r>
      <w:proofErr w:type="spellEnd"/>
      <w:r w:rsidRPr="008E40AD">
        <w:rPr>
          <w:szCs w:val="24"/>
        </w:rPr>
        <w:t>  </w:t>
      </w:r>
    </w:p>
    <w:p w14:paraId="0EF100FC" w14:textId="77777777" w:rsidR="003D2714" w:rsidRPr="008E40AD" w:rsidRDefault="003D2714" w:rsidP="003D2714">
      <w:pPr>
        <w:shd w:val="clear" w:color="auto" w:fill="FFFFFF"/>
        <w:spacing w:after="0" w:line="360" w:lineRule="auto"/>
        <w:ind w:left="0" w:firstLine="0"/>
        <w:rPr>
          <w:szCs w:val="24"/>
        </w:rPr>
      </w:pPr>
      <w:r w:rsidRPr="008E40AD">
        <w:rPr>
          <w:szCs w:val="24"/>
        </w:rPr>
        <w:t xml:space="preserve">Inwestor planuje dołożenie magazynu energii o mocy 9,39 </w:t>
      </w:r>
      <w:proofErr w:type="spellStart"/>
      <w:r w:rsidRPr="008E40AD">
        <w:rPr>
          <w:szCs w:val="24"/>
        </w:rPr>
        <w:t>kW.</w:t>
      </w:r>
      <w:proofErr w:type="spellEnd"/>
      <w:r w:rsidRPr="008E40AD">
        <w:rPr>
          <w:szCs w:val="24"/>
        </w:rPr>
        <w:t> </w:t>
      </w:r>
    </w:p>
    <w:p w14:paraId="4B4C0832" w14:textId="4EBF85A2" w:rsidR="003D2714" w:rsidRPr="00EE1ECF" w:rsidRDefault="003D2714" w:rsidP="003D2714">
      <w:pPr>
        <w:shd w:val="clear" w:color="auto" w:fill="FFFFFF"/>
        <w:spacing w:after="0" w:line="360" w:lineRule="auto"/>
        <w:ind w:left="0" w:right="0" w:firstLine="0"/>
        <w:rPr>
          <w:color w:val="2C2F45"/>
          <w:szCs w:val="24"/>
        </w:rPr>
      </w:pPr>
      <w:r w:rsidRPr="008E40AD">
        <w:rPr>
          <w:szCs w:val="24"/>
        </w:rPr>
        <w:t xml:space="preserve">W tej sytuacji spełniony jest warunek nie sumowania mocy. Dlaczego? Ponieważ moc falownika jest mniejsza niż moc sumaryczna </w:t>
      </w:r>
      <w:proofErr w:type="spellStart"/>
      <w:r w:rsidRPr="008E40AD">
        <w:rPr>
          <w:szCs w:val="24"/>
        </w:rPr>
        <w:t>mikroinstalacji</w:t>
      </w:r>
      <w:proofErr w:type="spellEnd"/>
      <w:r w:rsidRPr="008E40AD">
        <w:rPr>
          <w:szCs w:val="24"/>
        </w:rPr>
        <w:t xml:space="preserve"> oraz moc magazynu energii jest mniejsza niż moc </w:t>
      </w:r>
      <w:proofErr w:type="spellStart"/>
      <w:r w:rsidRPr="008E40AD">
        <w:rPr>
          <w:szCs w:val="24"/>
        </w:rPr>
        <w:t>mikroinstalacji</w:t>
      </w:r>
      <w:proofErr w:type="spellEnd"/>
      <w:r w:rsidRPr="008E40AD">
        <w:rPr>
          <w:szCs w:val="24"/>
        </w:rPr>
        <w:t xml:space="preserve">. Tym samym moc przyłączeniowa wynosi 9,4 </w:t>
      </w:r>
      <w:proofErr w:type="spellStart"/>
      <w:r w:rsidRPr="008E40AD">
        <w:rPr>
          <w:szCs w:val="24"/>
        </w:rPr>
        <w:t>kW.</w:t>
      </w:r>
      <w:proofErr w:type="spellEnd"/>
    </w:p>
    <w:p w14:paraId="03F1650C" w14:textId="77777777" w:rsidR="00B33933" w:rsidRPr="00820CAA" w:rsidRDefault="00B33933" w:rsidP="003D2714">
      <w:pPr>
        <w:spacing w:after="0" w:line="360" w:lineRule="auto"/>
        <w:ind w:left="426" w:right="0" w:hanging="426"/>
        <w:jc w:val="left"/>
        <w:rPr>
          <w:szCs w:val="24"/>
        </w:rPr>
      </w:pPr>
    </w:p>
    <w:sectPr w:rsidR="00B33933" w:rsidRPr="00820CAA" w:rsidSect="003D2714">
      <w:pgSz w:w="11906" w:h="16838"/>
      <w:pgMar w:top="1134" w:right="1133" w:bottom="127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4D80"/>
    <w:multiLevelType w:val="multilevel"/>
    <w:tmpl w:val="B3EC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F50E6"/>
    <w:multiLevelType w:val="hybridMultilevel"/>
    <w:tmpl w:val="765E92EA"/>
    <w:lvl w:ilvl="0" w:tplc="EE5A9E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27B7"/>
    <w:multiLevelType w:val="multilevel"/>
    <w:tmpl w:val="AFD4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F4D05"/>
    <w:multiLevelType w:val="hybridMultilevel"/>
    <w:tmpl w:val="D8B2C702"/>
    <w:lvl w:ilvl="0" w:tplc="EE5A9E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2189C"/>
    <w:multiLevelType w:val="hybridMultilevel"/>
    <w:tmpl w:val="B7524E94"/>
    <w:lvl w:ilvl="0" w:tplc="EE5A9E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695C"/>
    <w:multiLevelType w:val="hybridMultilevel"/>
    <w:tmpl w:val="6BA87DAC"/>
    <w:lvl w:ilvl="0" w:tplc="EE5A9E26">
      <w:start w:val="1"/>
      <w:numFmt w:val="bullet"/>
      <w:lvlText w:val="•"/>
      <w:lvlJc w:val="left"/>
      <w:pPr>
        <w:ind w:left="1058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6" w15:restartNumberingAfterBreak="0">
    <w:nsid w:val="27DE3816"/>
    <w:multiLevelType w:val="hybridMultilevel"/>
    <w:tmpl w:val="B64ADEBC"/>
    <w:lvl w:ilvl="0" w:tplc="6DF024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430A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64146">
      <w:start w:val="1"/>
      <w:numFmt w:val="bullet"/>
      <w:lvlRestart w:val="0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4B42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8FD4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EAD5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A52E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24E1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E0BBF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8D744E"/>
    <w:multiLevelType w:val="hybridMultilevel"/>
    <w:tmpl w:val="2CB6B360"/>
    <w:lvl w:ilvl="0" w:tplc="F67CBD38">
      <w:start w:val="1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0E2BE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C1E6A">
      <w:start w:val="1"/>
      <w:numFmt w:val="bullet"/>
      <w:lvlText w:val="▪"/>
      <w:lvlJc w:val="left"/>
      <w:pPr>
        <w:ind w:left="2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C324A">
      <w:start w:val="1"/>
      <w:numFmt w:val="bullet"/>
      <w:lvlText w:val="•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21988">
      <w:start w:val="1"/>
      <w:numFmt w:val="bullet"/>
      <w:lvlText w:val="o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0663A">
      <w:start w:val="1"/>
      <w:numFmt w:val="bullet"/>
      <w:lvlText w:val="▪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20ADC">
      <w:start w:val="1"/>
      <w:numFmt w:val="bullet"/>
      <w:lvlText w:val="•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2CD9E">
      <w:start w:val="1"/>
      <w:numFmt w:val="bullet"/>
      <w:lvlText w:val="o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2D232">
      <w:start w:val="1"/>
      <w:numFmt w:val="bullet"/>
      <w:lvlText w:val="▪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A32574"/>
    <w:multiLevelType w:val="hybridMultilevel"/>
    <w:tmpl w:val="258EFB96"/>
    <w:lvl w:ilvl="0" w:tplc="4172123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21B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671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A2E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693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0A9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C45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4E5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4E1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3721C5"/>
    <w:multiLevelType w:val="multilevel"/>
    <w:tmpl w:val="63B20E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825C0"/>
    <w:multiLevelType w:val="hybridMultilevel"/>
    <w:tmpl w:val="EE583C00"/>
    <w:lvl w:ilvl="0" w:tplc="EE5A9E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54461"/>
    <w:multiLevelType w:val="hybridMultilevel"/>
    <w:tmpl w:val="244242F6"/>
    <w:lvl w:ilvl="0" w:tplc="EE5A9E26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0E2BE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C1E6A">
      <w:start w:val="1"/>
      <w:numFmt w:val="bullet"/>
      <w:lvlText w:val="▪"/>
      <w:lvlJc w:val="left"/>
      <w:pPr>
        <w:ind w:left="2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C324A">
      <w:start w:val="1"/>
      <w:numFmt w:val="bullet"/>
      <w:lvlText w:val="•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21988">
      <w:start w:val="1"/>
      <w:numFmt w:val="bullet"/>
      <w:lvlText w:val="o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0663A">
      <w:start w:val="1"/>
      <w:numFmt w:val="bullet"/>
      <w:lvlText w:val="▪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20ADC">
      <w:start w:val="1"/>
      <w:numFmt w:val="bullet"/>
      <w:lvlText w:val="•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2CD9E">
      <w:start w:val="1"/>
      <w:numFmt w:val="bullet"/>
      <w:lvlText w:val="o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2D232">
      <w:start w:val="1"/>
      <w:numFmt w:val="bullet"/>
      <w:lvlText w:val="▪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690F7A"/>
    <w:multiLevelType w:val="hybridMultilevel"/>
    <w:tmpl w:val="CCE65148"/>
    <w:lvl w:ilvl="0" w:tplc="D25235D2">
      <w:start w:val="1"/>
      <w:numFmt w:val="bullet"/>
      <w:lvlText w:val="-"/>
      <w:lvlJc w:val="left"/>
      <w:pPr>
        <w:ind w:left="105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37765E60"/>
    <w:multiLevelType w:val="hybridMultilevel"/>
    <w:tmpl w:val="B0901FBE"/>
    <w:lvl w:ilvl="0" w:tplc="0A88887C">
      <w:start w:val="1"/>
      <w:numFmt w:val="bullet"/>
      <w:lvlText w:val="-"/>
      <w:lvlJc w:val="left"/>
      <w:pPr>
        <w:ind w:left="12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2C338">
      <w:start w:val="1"/>
      <w:numFmt w:val="bullet"/>
      <w:lvlText w:val="o"/>
      <w:lvlJc w:val="left"/>
      <w:pPr>
        <w:ind w:left="13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84F78">
      <w:start w:val="1"/>
      <w:numFmt w:val="bullet"/>
      <w:lvlText w:val="▪"/>
      <w:lvlJc w:val="left"/>
      <w:pPr>
        <w:ind w:left="20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A60FA">
      <w:start w:val="1"/>
      <w:numFmt w:val="bullet"/>
      <w:lvlText w:val="•"/>
      <w:lvlJc w:val="left"/>
      <w:pPr>
        <w:ind w:left="27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65918">
      <w:start w:val="1"/>
      <w:numFmt w:val="bullet"/>
      <w:lvlText w:val="o"/>
      <w:lvlJc w:val="left"/>
      <w:pPr>
        <w:ind w:left="34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6BA52">
      <w:start w:val="1"/>
      <w:numFmt w:val="bullet"/>
      <w:lvlText w:val="▪"/>
      <w:lvlJc w:val="left"/>
      <w:pPr>
        <w:ind w:left="41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A7108">
      <w:start w:val="1"/>
      <w:numFmt w:val="bullet"/>
      <w:lvlText w:val="•"/>
      <w:lvlJc w:val="left"/>
      <w:pPr>
        <w:ind w:left="49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661C48">
      <w:start w:val="1"/>
      <w:numFmt w:val="bullet"/>
      <w:lvlText w:val="o"/>
      <w:lvlJc w:val="left"/>
      <w:pPr>
        <w:ind w:left="56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807AC">
      <w:start w:val="1"/>
      <w:numFmt w:val="bullet"/>
      <w:lvlText w:val="▪"/>
      <w:lvlJc w:val="left"/>
      <w:pPr>
        <w:ind w:left="63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E772A5"/>
    <w:multiLevelType w:val="hybridMultilevel"/>
    <w:tmpl w:val="0E4263E2"/>
    <w:lvl w:ilvl="0" w:tplc="EE5A9E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D2565"/>
    <w:multiLevelType w:val="hybridMultilevel"/>
    <w:tmpl w:val="AF8647EA"/>
    <w:lvl w:ilvl="0" w:tplc="EE5A9E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F5836"/>
    <w:multiLevelType w:val="hybridMultilevel"/>
    <w:tmpl w:val="A146A234"/>
    <w:lvl w:ilvl="0" w:tplc="EE5A9E26">
      <w:start w:val="1"/>
      <w:numFmt w:val="bullet"/>
      <w:lvlText w:val="•"/>
      <w:lvlJc w:val="left"/>
      <w:pPr>
        <w:ind w:left="100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55D4134"/>
    <w:multiLevelType w:val="hybridMultilevel"/>
    <w:tmpl w:val="6506F1D2"/>
    <w:lvl w:ilvl="0" w:tplc="EE5A9E26">
      <w:start w:val="1"/>
      <w:numFmt w:val="bullet"/>
      <w:lvlText w:val="•"/>
      <w:lvlJc w:val="left"/>
      <w:pPr>
        <w:ind w:left="100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B48524A"/>
    <w:multiLevelType w:val="hybridMultilevel"/>
    <w:tmpl w:val="72083694"/>
    <w:lvl w:ilvl="0" w:tplc="D25235D2">
      <w:start w:val="1"/>
      <w:numFmt w:val="bullet"/>
      <w:lvlText w:val="-"/>
      <w:lvlJc w:val="left"/>
      <w:pPr>
        <w:ind w:left="105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9" w15:restartNumberingAfterBreak="0">
    <w:nsid w:val="50837120"/>
    <w:multiLevelType w:val="hybridMultilevel"/>
    <w:tmpl w:val="2EFE3C0C"/>
    <w:lvl w:ilvl="0" w:tplc="F8F0957C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2C187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8028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29492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A89E0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8A0B0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8988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832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40D4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421A2A"/>
    <w:multiLevelType w:val="hybridMultilevel"/>
    <w:tmpl w:val="CD14F9DE"/>
    <w:lvl w:ilvl="0" w:tplc="751C506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A52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202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EBF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643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C3D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A29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C7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83C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D53FE6"/>
    <w:multiLevelType w:val="hybridMultilevel"/>
    <w:tmpl w:val="40684044"/>
    <w:lvl w:ilvl="0" w:tplc="EE5A9E26">
      <w:start w:val="1"/>
      <w:numFmt w:val="bullet"/>
      <w:lvlText w:val="•"/>
      <w:lvlJc w:val="left"/>
      <w:pPr>
        <w:ind w:left="1058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2" w15:restartNumberingAfterBreak="0">
    <w:nsid w:val="61C34CC2"/>
    <w:multiLevelType w:val="hybridMultilevel"/>
    <w:tmpl w:val="F44006BA"/>
    <w:lvl w:ilvl="0" w:tplc="EE5A9E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15F51"/>
    <w:multiLevelType w:val="hybridMultilevel"/>
    <w:tmpl w:val="FC6E9B40"/>
    <w:lvl w:ilvl="0" w:tplc="5710833E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0DE66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63058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EA2F0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2DDBA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E5A8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C7EFE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4D32E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6DDEC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263F57"/>
    <w:multiLevelType w:val="hybridMultilevel"/>
    <w:tmpl w:val="606EB77E"/>
    <w:lvl w:ilvl="0" w:tplc="06D4338A">
      <w:start w:val="2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C908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CB6B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A216C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02ED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AFEFE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E801A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4BAD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EE70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B35CCB"/>
    <w:multiLevelType w:val="hybridMultilevel"/>
    <w:tmpl w:val="44BEC308"/>
    <w:lvl w:ilvl="0" w:tplc="EE5A9E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E051C"/>
    <w:multiLevelType w:val="hybridMultilevel"/>
    <w:tmpl w:val="65AAA1DE"/>
    <w:lvl w:ilvl="0" w:tplc="EE5A9E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A4255"/>
    <w:multiLevelType w:val="hybridMultilevel"/>
    <w:tmpl w:val="E998003C"/>
    <w:lvl w:ilvl="0" w:tplc="35207DD6">
      <w:start w:val="2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A9E26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EA3A8A">
      <w:start w:val="1"/>
      <w:numFmt w:val="bullet"/>
      <w:lvlText w:val="▪"/>
      <w:lvlJc w:val="left"/>
      <w:pPr>
        <w:ind w:left="2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F28FD8">
      <w:start w:val="1"/>
      <w:numFmt w:val="bullet"/>
      <w:lvlText w:val="•"/>
      <w:lvlJc w:val="left"/>
      <w:pPr>
        <w:ind w:left="2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49B1C">
      <w:start w:val="1"/>
      <w:numFmt w:val="bullet"/>
      <w:lvlText w:val="o"/>
      <w:lvlJc w:val="left"/>
      <w:pPr>
        <w:ind w:left="3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8F168">
      <w:start w:val="1"/>
      <w:numFmt w:val="bullet"/>
      <w:lvlText w:val="▪"/>
      <w:lvlJc w:val="left"/>
      <w:pPr>
        <w:ind w:left="4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ED52E">
      <w:start w:val="1"/>
      <w:numFmt w:val="bullet"/>
      <w:lvlText w:val="•"/>
      <w:lvlJc w:val="left"/>
      <w:pPr>
        <w:ind w:left="5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87E96">
      <w:start w:val="1"/>
      <w:numFmt w:val="bullet"/>
      <w:lvlText w:val="o"/>
      <w:lvlJc w:val="left"/>
      <w:pPr>
        <w:ind w:left="5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22226">
      <w:start w:val="1"/>
      <w:numFmt w:val="bullet"/>
      <w:lvlText w:val="▪"/>
      <w:lvlJc w:val="left"/>
      <w:pPr>
        <w:ind w:left="6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FDF0212"/>
    <w:multiLevelType w:val="hybridMultilevel"/>
    <w:tmpl w:val="1DEAE5CC"/>
    <w:lvl w:ilvl="0" w:tplc="8ACC1F1E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1E7D32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64A2D2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0AE5C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7180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26BCE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27D5C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82870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A69800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073DB2"/>
    <w:multiLevelType w:val="hybridMultilevel"/>
    <w:tmpl w:val="069CE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73445"/>
    <w:multiLevelType w:val="hybridMultilevel"/>
    <w:tmpl w:val="D76A9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835A6"/>
    <w:multiLevelType w:val="hybridMultilevel"/>
    <w:tmpl w:val="CA246FA4"/>
    <w:lvl w:ilvl="0" w:tplc="6888AA3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81F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82E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6D2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472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EE9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635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A82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0BB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2176CE"/>
    <w:multiLevelType w:val="hybridMultilevel"/>
    <w:tmpl w:val="1BAE5734"/>
    <w:lvl w:ilvl="0" w:tplc="EE5A9E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D512B"/>
    <w:multiLevelType w:val="hybridMultilevel"/>
    <w:tmpl w:val="33605D1A"/>
    <w:lvl w:ilvl="0" w:tplc="EE5A9E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633D1"/>
    <w:multiLevelType w:val="hybridMultilevel"/>
    <w:tmpl w:val="3CC024F6"/>
    <w:lvl w:ilvl="0" w:tplc="792E353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26CFC">
      <w:start w:val="1"/>
      <w:numFmt w:val="lowerLetter"/>
      <w:lvlText w:val="%2"/>
      <w:lvlJc w:val="left"/>
      <w:pPr>
        <w:ind w:left="1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D4644A">
      <w:start w:val="1"/>
      <w:numFmt w:val="lowerRoman"/>
      <w:lvlText w:val="%3"/>
      <w:lvlJc w:val="left"/>
      <w:pPr>
        <w:ind w:left="2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0C930">
      <w:start w:val="1"/>
      <w:numFmt w:val="decimal"/>
      <w:lvlText w:val="%4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82F4A">
      <w:start w:val="1"/>
      <w:numFmt w:val="lowerLetter"/>
      <w:lvlText w:val="%5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E8354">
      <w:start w:val="1"/>
      <w:numFmt w:val="lowerRoman"/>
      <w:lvlText w:val="%6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C4750">
      <w:start w:val="1"/>
      <w:numFmt w:val="decimal"/>
      <w:lvlText w:val="%7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3174">
      <w:start w:val="1"/>
      <w:numFmt w:val="lowerLetter"/>
      <w:lvlText w:val="%8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04FDA">
      <w:start w:val="1"/>
      <w:numFmt w:val="lowerRoman"/>
      <w:lvlText w:val="%9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6835CD"/>
    <w:multiLevelType w:val="multilevel"/>
    <w:tmpl w:val="6AEA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7"/>
  </w:num>
  <w:num w:numId="3">
    <w:abstractNumId w:val="13"/>
  </w:num>
  <w:num w:numId="4">
    <w:abstractNumId w:val="23"/>
  </w:num>
  <w:num w:numId="5">
    <w:abstractNumId w:val="6"/>
  </w:num>
  <w:num w:numId="6">
    <w:abstractNumId w:val="28"/>
  </w:num>
  <w:num w:numId="7">
    <w:abstractNumId w:val="19"/>
  </w:num>
  <w:num w:numId="8">
    <w:abstractNumId w:val="31"/>
  </w:num>
  <w:num w:numId="9">
    <w:abstractNumId w:val="8"/>
  </w:num>
  <w:num w:numId="10">
    <w:abstractNumId w:val="20"/>
  </w:num>
  <w:num w:numId="11">
    <w:abstractNumId w:val="34"/>
  </w:num>
  <w:num w:numId="12">
    <w:abstractNumId w:val="24"/>
  </w:num>
  <w:num w:numId="13">
    <w:abstractNumId w:val="12"/>
  </w:num>
  <w:num w:numId="14">
    <w:abstractNumId w:val="18"/>
  </w:num>
  <w:num w:numId="15">
    <w:abstractNumId w:val="21"/>
  </w:num>
  <w:num w:numId="16">
    <w:abstractNumId w:val="5"/>
  </w:num>
  <w:num w:numId="17">
    <w:abstractNumId w:val="29"/>
  </w:num>
  <w:num w:numId="18">
    <w:abstractNumId w:val="25"/>
  </w:num>
  <w:num w:numId="19">
    <w:abstractNumId w:val="17"/>
  </w:num>
  <w:num w:numId="20">
    <w:abstractNumId w:val="14"/>
  </w:num>
  <w:num w:numId="21">
    <w:abstractNumId w:val="16"/>
  </w:num>
  <w:num w:numId="22">
    <w:abstractNumId w:val="33"/>
  </w:num>
  <w:num w:numId="23">
    <w:abstractNumId w:val="30"/>
  </w:num>
  <w:num w:numId="24">
    <w:abstractNumId w:val="10"/>
  </w:num>
  <w:num w:numId="25">
    <w:abstractNumId w:val="3"/>
  </w:num>
  <w:num w:numId="26">
    <w:abstractNumId w:val="4"/>
  </w:num>
  <w:num w:numId="27">
    <w:abstractNumId w:val="15"/>
  </w:num>
  <w:num w:numId="28">
    <w:abstractNumId w:val="1"/>
  </w:num>
  <w:num w:numId="29">
    <w:abstractNumId w:val="26"/>
  </w:num>
  <w:num w:numId="30">
    <w:abstractNumId w:val="22"/>
  </w:num>
  <w:num w:numId="31">
    <w:abstractNumId w:val="32"/>
  </w:num>
  <w:num w:numId="32">
    <w:abstractNumId w:val="2"/>
  </w:num>
  <w:num w:numId="33">
    <w:abstractNumId w:val="35"/>
  </w:num>
  <w:num w:numId="34">
    <w:abstractNumId w:val="0"/>
  </w:num>
  <w:num w:numId="35">
    <w:abstractNumId w:val="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E1"/>
    <w:rsid w:val="00036CCE"/>
    <w:rsid w:val="001D5760"/>
    <w:rsid w:val="001E2BD5"/>
    <w:rsid w:val="00267E24"/>
    <w:rsid w:val="00283CE1"/>
    <w:rsid w:val="002950E1"/>
    <w:rsid w:val="002962A2"/>
    <w:rsid w:val="0031221B"/>
    <w:rsid w:val="00343BC8"/>
    <w:rsid w:val="003741CD"/>
    <w:rsid w:val="00393B65"/>
    <w:rsid w:val="003A2FA3"/>
    <w:rsid w:val="003D2714"/>
    <w:rsid w:val="00414A81"/>
    <w:rsid w:val="0048761B"/>
    <w:rsid w:val="004A5012"/>
    <w:rsid w:val="0050567F"/>
    <w:rsid w:val="00590322"/>
    <w:rsid w:val="00594540"/>
    <w:rsid w:val="005B3AB5"/>
    <w:rsid w:val="0062030E"/>
    <w:rsid w:val="00686CBE"/>
    <w:rsid w:val="006A288A"/>
    <w:rsid w:val="006B58D4"/>
    <w:rsid w:val="006C16AC"/>
    <w:rsid w:val="006F2A5D"/>
    <w:rsid w:val="00713004"/>
    <w:rsid w:val="00724A42"/>
    <w:rsid w:val="007353B2"/>
    <w:rsid w:val="007378D4"/>
    <w:rsid w:val="00773AD9"/>
    <w:rsid w:val="00784C1F"/>
    <w:rsid w:val="00796C1C"/>
    <w:rsid w:val="007D083C"/>
    <w:rsid w:val="007E261D"/>
    <w:rsid w:val="00820CAA"/>
    <w:rsid w:val="00857226"/>
    <w:rsid w:val="008E4AFA"/>
    <w:rsid w:val="00963E3E"/>
    <w:rsid w:val="00990CB0"/>
    <w:rsid w:val="00A319D3"/>
    <w:rsid w:val="00A61307"/>
    <w:rsid w:val="00A76F9F"/>
    <w:rsid w:val="00B118A5"/>
    <w:rsid w:val="00B33933"/>
    <w:rsid w:val="00B45804"/>
    <w:rsid w:val="00B50CE0"/>
    <w:rsid w:val="00BD11F6"/>
    <w:rsid w:val="00C13AD1"/>
    <w:rsid w:val="00C94FC7"/>
    <w:rsid w:val="00CA3E73"/>
    <w:rsid w:val="00CE5222"/>
    <w:rsid w:val="00CF292B"/>
    <w:rsid w:val="00D1120C"/>
    <w:rsid w:val="00DC7700"/>
    <w:rsid w:val="00DE4550"/>
    <w:rsid w:val="00DF634C"/>
    <w:rsid w:val="00FC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3B62"/>
  <w15:docId w15:val="{75653AA8-B78C-4FCA-8588-3E4E3D00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9" w:line="268" w:lineRule="auto"/>
      <w:ind w:left="728" w:right="199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2"/>
      </w:numPr>
      <w:spacing w:after="79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7E26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2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2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2FA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FA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E3E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dictionarynametxt">
    <w:name w:val="dictionary__name_txt"/>
    <w:basedOn w:val="Domylnaczcionkaakapitu"/>
    <w:rsid w:val="00724A42"/>
  </w:style>
  <w:style w:type="character" w:customStyle="1" w:styleId="dictionaryvaluetxt">
    <w:name w:val="dictionary__value_txt"/>
    <w:basedOn w:val="Domylnaczcionkaakapitu"/>
    <w:rsid w:val="00724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2012-D349-473E-846A-DA9529C4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3195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Skibko</dc:creator>
  <cp:keywords/>
  <cp:lastModifiedBy>Justyna</cp:lastModifiedBy>
  <cp:revision>6</cp:revision>
  <dcterms:created xsi:type="dcterms:W3CDTF">2025-01-10T12:52:00Z</dcterms:created>
  <dcterms:modified xsi:type="dcterms:W3CDTF">2025-01-17T08:34:00Z</dcterms:modified>
</cp:coreProperties>
</file>